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BEA09"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rFonts w:ascii="Arial" w:hAnsi="Arial"/>
          <w:b/>
          <w:color w:val="auto"/>
          <w:lang w:val="de-DE"/>
        </w:rPr>
      </w:pPr>
    </w:p>
    <w:p w14:paraId="277BEA0A" w14:textId="77777777" w:rsidR="007A6343" w:rsidRDefault="00046425">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jc w:val="both"/>
        <w:rPr>
          <w:rFonts w:ascii="Arial" w:hAnsi="Arial"/>
          <w:color w:val="auto"/>
          <w:lang w:val="de-DE"/>
        </w:rPr>
      </w:pPr>
      <w:r>
        <w:rPr>
          <w:rFonts w:ascii="Arial" w:hAnsi="Arial"/>
          <w:b/>
          <w:color w:val="auto"/>
          <w:lang w:val="de-DE"/>
        </w:rPr>
        <w:t>EINFÜHRUNG</w:t>
      </w:r>
    </w:p>
    <w:p w14:paraId="277BEA0B"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jc w:val="both"/>
        <w:rPr>
          <w:color w:val="auto"/>
          <w:sz w:val="20"/>
          <w:lang w:val="de-DE"/>
        </w:rPr>
      </w:pPr>
    </w:p>
    <w:p w14:paraId="277BEA0C" w14:textId="77777777" w:rsidR="007A6343" w:rsidRDefault="00046425">
      <w:pPr>
        <w:pStyle w:val="Textkrper"/>
        <w:tabs>
          <w:tab w:val="left" w:pos="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 xml:space="preserve">Feuerarbeiten sind Arbeiten, die mit offener Flamme, Hitze oder Funkenbildung einhergehen </w:t>
      </w:r>
      <w:r>
        <w:rPr>
          <w:color w:val="auto"/>
          <w:sz w:val="20"/>
          <w:lang w:val="de-DE"/>
        </w:rPr>
        <w:sym w:font="Symbol" w:char="F02D"/>
      </w:r>
      <w:r>
        <w:rPr>
          <w:color w:val="auto"/>
          <w:sz w:val="20"/>
          <w:lang w:val="de-DE"/>
        </w:rPr>
        <w:t xml:space="preserve"> z.B. Schweißen, Brennen, Trennen, Löten, Auftauen, Heißkleben, Heißnieten, thermisches Spritzen, Flammwärmen, Flammrichten, Flammhärten und Widerstandswärmen.</w:t>
      </w:r>
    </w:p>
    <w:p w14:paraId="277BEA0D" w14:textId="77777777" w:rsidR="007A6343" w:rsidRDefault="007A6343">
      <w:pPr>
        <w:pStyle w:val="Textkrper"/>
        <w:tabs>
          <w:tab w:val="left" w:pos="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0E" w14:textId="77777777" w:rsidR="007A6343" w:rsidRDefault="00046425">
      <w:pPr>
        <w:pStyle w:val="Textkrper"/>
        <w:tabs>
          <w:tab w:val="left" w:pos="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Bei mangelnder Kontrolle stellen Feuerarbeiten eine Hauptursache für Brände in der Industrie dar. Die heiße Schlacke einer Schweißflamme kann brennbare Materialien in einer Entfernung von 11-m (35-ft.) um die Arbeitsstelle entzünden und Schwelbrände können sich über einen langen Zeitraum unbemerkt entwickeln. Obwohl einschlägige Sicherheitsmaßnahmen allgemein bekannt sind, zeigt die Schadenerfahrung, dass diese aus Bequemlichkeit umgangen werden. Um der akuten Brandgefahr bei Feuerarbeiten effektiv zu begegnen, ist es deshalb notwendig ein formales Genehmigungsverfahren für feuergefährliche Arbeiten einzuführen. Die Nichteinhaltung der vorgegebenen Sicherheitsmaßnahmen sollte mit vertragsrechtlichen bzw. disziplinarischen Konsequenzen sowie der sofortigen Entziehung der Genehmigung geahndet werden.</w:t>
      </w:r>
    </w:p>
    <w:p w14:paraId="277BEA0F" w14:textId="77777777" w:rsidR="007A6343" w:rsidRDefault="007A6343">
      <w:pPr>
        <w:pStyle w:val="Textkrper"/>
        <w:tabs>
          <w:tab w:val="left" w:pos="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10" w14:textId="77777777" w:rsidR="007A6343" w:rsidRDefault="00046425">
      <w:pPr>
        <w:pStyle w:val="Textkrper"/>
        <w:tabs>
          <w:tab w:val="left" w:pos="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Die größte Gefahr geht von Feuerarbeiten aus, die außerhalb dafür vorgesehener Arbeitsbereiche durchgeführt werden. Ein besonderes Schadenpotential stellen dabei Feuerarbeiten dar, die durch Fremdfirmen ausgeführt werden, die mit den baulichen und betrieblichen Gegebenheiten nicht vertraut sind und in vielen Fällen unbeaufsichtigt arbeiten.</w:t>
      </w:r>
    </w:p>
    <w:p w14:paraId="277BEA11" w14:textId="77777777" w:rsidR="007A6343" w:rsidRDefault="007A6343">
      <w:pPr>
        <w:pStyle w:val="Textkrper"/>
        <w:tabs>
          <w:tab w:val="left" w:pos="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12" w14:textId="77777777" w:rsidR="007A6343" w:rsidRDefault="00046425">
      <w:pPr>
        <w:pStyle w:val="Textkrper"/>
        <w:tabs>
          <w:tab w:val="left" w:pos="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 xml:space="preserve">Wenn Feuerarbeiten </w:t>
      </w:r>
      <w:r>
        <w:rPr>
          <w:color w:val="auto"/>
          <w:sz w:val="20"/>
          <w:lang w:val="de-DE"/>
        </w:rPr>
        <w:sym w:font="Symbol" w:char="F02D"/>
      </w:r>
      <w:r>
        <w:rPr>
          <w:color w:val="auto"/>
          <w:sz w:val="20"/>
          <w:lang w:val="de-DE"/>
        </w:rPr>
        <w:t xml:space="preserve"> z.B. im Rahmen größerer Projekte </w:t>
      </w:r>
      <w:r>
        <w:rPr>
          <w:color w:val="auto"/>
          <w:sz w:val="20"/>
          <w:lang w:val="de-DE"/>
        </w:rPr>
        <w:sym w:font="Symbol" w:char="F02D"/>
      </w:r>
      <w:r>
        <w:rPr>
          <w:color w:val="auto"/>
          <w:sz w:val="20"/>
          <w:lang w:val="de-DE"/>
        </w:rPr>
        <w:t xml:space="preserve"> routinemäßig über einen längeren Zeitraum außerhalb dafür vorgesehener Arbeitsbereiche ausgeführt werden müssen, sollten diese Bereiche temporär als Arbeitsbereich für feuergefährliche Arbeiten definiert und entsprechend hergerichtet werden. Die Sicherheitsvorkehrungen in diesen speziellen Arbeitsbereichen sollten über die folgenden Vorgaben hinausgehen. Insbesondere sollten größere Sicherheitsabstände als 11-m eingehalten oder adäquate bauliche Abtrennungen geschaffen werden. Die Bereiche sollten darüber hinaus täglich kontrolliert werden.</w:t>
      </w:r>
    </w:p>
    <w:p w14:paraId="277BEA13" w14:textId="77777777" w:rsidR="007A6343" w:rsidRDefault="007A6343">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14"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jc w:val="both"/>
        <w:rPr>
          <w:rFonts w:ascii="Arial" w:hAnsi="Arial"/>
          <w:b/>
          <w:color w:val="auto"/>
          <w:lang w:val="de-DE"/>
        </w:rPr>
      </w:pPr>
    </w:p>
    <w:p w14:paraId="277BEA15"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jc w:val="both"/>
        <w:rPr>
          <w:rFonts w:ascii="Arial" w:hAnsi="Arial"/>
          <w:b/>
          <w:color w:val="auto"/>
          <w:lang w:val="de-DE"/>
        </w:rPr>
      </w:pPr>
    </w:p>
    <w:p w14:paraId="277BEA16"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jc w:val="both"/>
        <w:rPr>
          <w:rFonts w:ascii="Arial" w:hAnsi="Arial"/>
          <w:b/>
          <w:color w:val="auto"/>
          <w:lang w:val="de-DE"/>
        </w:rPr>
      </w:pPr>
    </w:p>
    <w:p w14:paraId="277BEA17"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jc w:val="both"/>
        <w:rPr>
          <w:rFonts w:ascii="Arial" w:hAnsi="Arial"/>
          <w:b/>
          <w:color w:val="auto"/>
          <w:lang w:val="de-DE"/>
        </w:rPr>
      </w:pPr>
    </w:p>
    <w:p w14:paraId="277BEA18" w14:textId="77777777" w:rsidR="007A6343" w:rsidRDefault="00046425">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jc w:val="both"/>
        <w:rPr>
          <w:rFonts w:ascii="Arial" w:hAnsi="Arial"/>
          <w:b/>
          <w:color w:val="auto"/>
          <w:lang w:val="de-DE"/>
        </w:rPr>
      </w:pPr>
      <w:r>
        <w:rPr>
          <w:rFonts w:ascii="Arial" w:hAnsi="Arial"/>
          <w:b/>
          <w:color w:val="auto"/>
          <w:lang w:val="de-DE"/>
        </w:rPr>
        <w:t>BETRIEBSANWEISUNG FÜR FEUERARBEITEN</w:t>
      </w:r>
    </w:p>
    <w:p w14:paraId="277BEA19"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1A"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1B" w14:textId="77777777" w:rsidR="007A6343" w:rsidRDefault="00046425">
      <w:pPr>
        <w:pStyle w:val="Textkrper"/>
        <w:pBdr>
          <w:top w:val="single" w:sz="4" w:space="1" w:color="auto"/>
          <w:left w:val="single" w:sz="4" w:space="4" w:color="auto"/>
          <w:bottom w:val="single" w:sz="4" w:space="1" w:color="auto"/>
          <w:right w:val="single" w:sz="4" w:space="4" w:color="auto"/>
        </w:pBd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jc w:val="center"/>
        <w:rPr>
          <w:b/>
          <w:bCs/>
          <w:color w:val="auto"/>
          <w:sz w:val="28"/>
          <w:lang w:val="de-DE"/>
        </w:rPr>
      </w:pPr>
      <w:r>
        <w:rPr>
          <w:b/>
          <w:bCs/>
          <w:color w:val="auto"/>
          <w:sz w:val="28"/>
          <w:lang w:val="de-DE"/>
        </w:rPr>
        <w:t>Anwendungsbereich</w:t>
      </w:r>
    </w:p>
    <w:p w14:paraId="277BEA1C"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1D"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1E" w14:textId="77777777" w:rsidR="007A6343" w:rsidRDefault="00046425">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Diese Betriebsan</w:t>
      </w:r>
      <w:r w:rsidR="007C234D">
        <w:rPr>
          <w:color w:val="auto"/>
          <w:sz w:val="20"/>
          <w:lang w:val="de-DE"/>
        </w:rPr>
        <w:t>w</w:t>
      </w:r>
      <w:r>
        <w:rPr>
          <w:color w:val="auto"/>
          <w:sz w:val="20"/>
          <w:lang w:val="de-DE"/>
        </w:rPr>
        <w:t xml:space="preserve">eisung gilt sowohl für alle Mitarbeiter als </w:t>
      </w:r>
      <w:r>
        <w:rPr>
          <w:b/>
          <w:bCs/>
          <w:color w:val="auto"/>
          <w:sz w:val="20"/>
          <w:lang w:val="de-DE"/>
        </w:rPr>
        <w:t>auch für Fremdfirmen</w:t>
      </w:r>
      <w:r>
        <w:rPr>
          <w:color w:val="auto"/>
          <w:sz w:val="20"/>
          <w:lang w:val="de-DE"/>
        </w:rPr>
        <w:t xml:space="preserve">, die Schweiß-, Scheid- und ähnliche Arbeiten durchführen. Geltungsbereich für diese Betriebsanweisung sind ausschließlich Schweiß- und Schneidarbeiten (oder ähnliche Feuerarbeiten), die im Rahmen von </w:t>
      </w:r>
      <w:r>
        <w:rPr>
          <w:b/>
          <w:bCs/>
          <w:color w:val="auto"/>
          <w:sz w:val="20"/>
          <w:lang w:val="de-DE"/>
        </w:rPr>
        <w:t>Instandhaltungs- oder Reparaturmaß-nahmen</w:t>
      </w:r>
      <w:r>
        <w:rPr>
          <w:color w:val="auto"/>
          <w:sz w:val="20"/>
          <w:lang w:val="de-DE"/>
        </w:rPr>
        <w:t xml:space="preserve"> an Maschinen, maschinellen Anlagen oder Einrichtungen durchgeführt werden. </w:t>
      </w:r>
    </w:p>
    <w:p w14:paraId="277BEA1F"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20" w14:textId="77777777" w:rsidR="007A6343" w:rsidRDefault="00046425">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Insofern ist Fremdfirmen diese Betriebsanweisung vor Ausführung der Arbeiten zur Kenntnis zu bringen.</w:t>
      </w:r>
    </w:p>
    <w:p w14:paraId="277BEA21"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22" w14:textId="77777777" w:rsidR="007A6343" w:rsidRDefault="00046425">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 xml:space="preserve">Hierunter fallen </w:t>
      </w:r>
      <w:r>
        <w:rPr>
          <w:b/>
          <w:bCs/>
          <w:color w:val="auto"/>
          <w:sz w:val="20"/>
          <w:lang w:val="de-DE"/>
        </w:rPr>
        <w:t xml:space="preserve">nicht </w:t>
      </w:r>
      <w:r>
        <w:rPr>
          <w:color w:val="auto"/>
          <w:sz w:val="20"/>
          <w:lang w:val="de-DE"/>
        </w:rPr>
        <w:t>die im Rahmen normalen Betriebsablauf durchzuführenden Arbeiten an den Gehäuse- und Steigrohrschweißmaschinen oder dem Arbeitsplatz in der Druckregler-Montage, an dem Armaturenteile mit einem Brenner erwärmt oder Schankanlagen löttechnisch (Hartlöten) verbunden werden.</w:t>
      </w:r>
    </w:p>
    <w:p w14:paraId="277BEA23"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24"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25" w14:textId="77777777" w:rsidR="007A6343" w:rsidRDefault="00046425">
      <w:pPr>
        <w:pStyle w:val="Textkrper"/>
        <w:pBdr>
          <w:top w:val="single" w:sz="4" w:space="1" w:color="auto"/>
          <w:left w:val="single" w:sz="4" w:space="4" w:color="auto"/>
          <w:bottom w:val="single" w:sz="4" w:space="1" w:color="auto"/>
          <w:right w:val="single" w:sz="4" w:space="4" w:color="auto"/>
        </w:pBd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jc w:val="center"/>
        <w:rPr>
          <w:b/>
          <w:bCs/>
          <w:color w:val="auto"/>
          <w:sz w:val="28"/>
          <w:lang w:val="de-DE"/>
        </w:rPr>
      </w:pPr>
      <w:r>
        <w:rPr>
          <w:b/>
          <w:bCs/>
          <w:color w:val="auto"/>
          <w:sz w:val="28"/>
          <w:lang w:val="de-DE"/>
        </w:rPr>
        <w:t>Gefahren für Mensch und Umwelt</w:t>
      </w:r>
    </w:p>
    <w:p w14:paraId="277BEA26"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27"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28" w14:textId="77777777" w:rsidR="007A6343" w:rsidRDefault="00046425">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Bei Schweißarbeiten entstehen Rauche und Ozon, die nach dem Einatmen über längere Zeit Gesundheitsschäden hervorrufen können. Das Gefahrenpotential wird wesentlich durch die Art und Menge der Schweißzusätze sowie die Einwirkzeit bestimmt. Besonders gesundheitsgefährlich sind Schweißarbeiten an hochlegierten Werkstücken (z.B. Chrom), an metallischen Überzügen (z.B. Blei, Cadmium, Zink) oder an Werkstücken mit Farbanstrich</w:t>
      </w:r>
      <w:r w:rsidR="007C234D">
        <w:rPr>
          <w:color w:val="auto"/>
          <w:sz w:val="20"/>
          <w:lang w:val="de-DE"/>
        </w:rPr>
        <w:t>en, Be</w:t>
      </w:r>
      <w:r>
        <w:rPr>
          <w:color w:val="auto"/>
          <w:sz w:val="20"/>
          <w:lang w:val="de-DE"/>
        </w:rPr>
        <w:t xml:space="preserve">schichtungen durch Kunststoffe oder Verunreinigungen durch Öle, Fette oder Lösungsmittelreste. </w:t>
      </w:r>
    </w:p>
    <w:p w14:paraId="277BEA29"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2A" w14:textId="77777777" w:rsidR="007A6343" w:rsidRDefault="00046425">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Weitere Gefahren bestehen beim Elektroschweißen durch elektrischen Strom und durch ultraviolette und infrarote Strahlung.</w:t>
      </w:r>
    </w:p>
    <w:p w14:paraId="277BEA2B"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2C"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2D" w14:textId="77777777" w:rsidR="007A6343" w:rsidRDefault="00046425">
      <w:pPr>
        <w:pStyle w:val="Textkrper"/>
        <w:pBdr>
          <w:top w:val="single" w:sz="4" w:space="1" w:color="auto"/>
          <w:left w:val="single" w:sz="4" w:space="4" w:color="auto"/>
          <w:bottom w:val="single" w:sz="4" w:space="1" w:color="auto"/>
          <w:right w:val="single" w:sz="4" w:space="4" w:color="auto"/>
        </w:pBd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jc w:val="center"/>
        <w:rPr>
          <w:b/>
          <w:bCs/>
          <w:color w:val="auto"/>
          <w:sz w:val="28"/>
          <w:lang w:val="de-DE"/>
        </w:rPr>
      </w:pPr>
      <w:r>
        <w:rPr>
          <w:b/>
          <w:bCs/>
          <w:color w:val="auto"/>
          <w:sz w:val="28"/>
          <w:lang w:val="de-DE"/>
        </w:rPr>
        <w:t>Schutzmaßnahmen und Verhaltensregeln</w:t>
      </w:r>
    </w:p>
    <w:p w14:paraId="277BEA2E"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2F"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30" w14:textId="77777777" w:rsidR="007A6343" w:rsidRDefault="00046425">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b/>
          <w:bCs/>
          <w:color w:val="auto"/>
          <w:sz w:val="20"/>
          <w:lang w:val="de-DE"/>
        </w:rPr>
        <w:t>Augenschutz</w:t>
      </w:r>
      <w:r>
        <w:rPr>
          <w:color w:val="auto"/>
          <w:sz w:val="20"/>
          <w:lang w:val="de-DE"/>
        </w:rPr>
        <w:t xml:space="preserve">: </w:t>
      </w:r>
      <w:r>
        <w:rPr>
          <w:color w:val="auto"/>
          <w:sz w:val="20"/>
          <w:lang w:val="de-DE"/>
        </w:rPr>
        <w:tab/>
        <w:t>Schweißerschutzschild, nicht ohne Augenschutz in die Schweißstelle blicken.</w:t>
      </w:r>
    </w:p>
    <w:p w14:paraId="277BEA31" w14:textId="77777777" w:rsidR="007A6343" w:rsidRDefault="00046425">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b/>
          <w:bCs/>
          <w:color w:val="auto"/>
          <w:sz w:val="20"/>
          <w:lang w:val="de-DE"/>
        </w:rPr>
        <w:t>Handschutz</w:t>
      </w:r>
      <w:r>
        <w:rPr>
          <w:color w:val="auto"/>
          <w:sz w:val="20"/>
          <w:lang w:val="de-DE"/>
        </w:rPr>
        <w:t xml:space="preserve">: </w:t>
      </w:r>
      <w:r>
        <w:rPr>
          <w:color w:val="auto"/>
          <w:sz w:val="20"/>
          <w:lang w:val="de-DE"/>
        </w:rPr>
        <w:tab/>
        <w:t>Lederhandschuhe mit langen Stulpen</w:t>
      </w:r>
    </w:p>
    <w:p w14:paraId="277BEA32" w14:textId="77777777" w:rsidR="007A6343" w:rsidRDefault="00046425">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b/>
          <w:bCs/>
          <w:color w:val="auto"/>
          <w:sz w:val="20"/>
          <w:lang w:val="de-DE"/>
        </w:rPr>
        <w:t>Körperschutz</w:t>
      </w:r>
      <w:r>
        <w:rPr>
          <w:color w:val="auto"/>
          <w:sz w:val="20"/>
          <w:lang w:val="de-DE"/>
        </w:rPr>
        <w:t xml:space="preserve">: </w:t>
      </w:r>
      <w:r>
        <w:rPr>
          <w:color w:val="auto"/>
          <w:sz w:val="20"/>
          <w:lang w:val="de-DE"/>
        </w:rPr>
        <w:tab/>
        <w:t>schwerentflammbarer Schutzanzug, ggfs. Lederschürze</w:t>
      </w:r>
    </w:p>
    <w:p w14:paraId="277BEA33" w14:textId="77777777" w:rsidR="007A6343" w:rsidRDefault="00046425">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b/>
          <w:bCs/>
          <w:color w:val="auto"/>
          <w:sz w:val="20"/>
          <w:lang w:val="de-DE"/>
        </w:rPr>
        <w:t>Fußschutz</w:t>
      </w:r>
      <w:r>
        <w:rPr>
          <w:color w:val="auto"/>
          <w:sz w:val="20"/>
          <w:lang w:val="de-DE"/>
        </w:rPr>
        <w:t xml:space="preserve">: </w:t>
      </w:r>
      <w:r>
        <w:rPr>
          <w:color w:val="auto"/>
          <w:sz w:val="20"/>
          <w:lang w:val="de-DE"/>
        </w:rPr>
        <w:tab/>
      </w:r>
      <w:r>
        <w:rPr>
          <w:color w:val="auto"/>
          <w:sz w:val="20"/>
          <w:lang w:val="de-DE"/>
        </w:rPr>
        <w:tab/>
        <w:t>hohe Schutzschuhe oder halbhohe Schutzschuhe mit Gamaschen.</w:t>
      </w:r>
    </w:p>
    <w:p w14:paraId="277BEA34" w14:textId="77777777" w:rsidR="007A6343" w:rsidRDefault="00046425">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b/>
          <w:bCs/>
          <w:color w:val="auto"/>
          <w:sz w:val="20"/>
          <w:lang w:val="de-DE"/>
        </w:rPr>
        <w:t>Gehörschutz</w:t>
      </w:r>
      <w:r>
        <w:rPr>
          <w:color w:val="auto"/>
          <w:sz w:val="20"/>
          <w:lang w:val="de-DE"/>
        </w:rPr>
        <w:t xml:space="preserve">: </w:t>
      </w:r>
      <w:r>
        <w:rPr>
          <w:color w:val="auto"/>
          <w:sz w:val="20"/>
          <w:lang w:val="de-DE"/>
        </w:rPr>
        <w:tab/>
        <w:t>in Lärmbereichen Gehörschutzstöpsel oder Kapselgehörschützer</w:t>
      </w:r>
    </w:p>
    <w:p w14:paraId="277BEA35" w14:textId="77777777" w:rsidR="007A6343" w:rsidRDefault="00046425">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ind w:left="1416" w:hanging="1416"/>
        <w:rPr>
          <w:color w:val="auto"/>
          <w:sz w:val="20"/>
          <w:lang w:val="de-DE"/>
        </w:rPr>
      </w:pPr>
      <w:r>
        <w:rPr>
          <w:b/>
          <w:bCs/>
          <w:color w:val="auto"/>
          <w:sz w:val="20"/>
          <w:lang w:val="de-DE"/>
        </w:rPr>
        <w:t>Hygiene</w:t>
      </w:r>
      <w:r>
        <w:rPr>
          <w:color w:val="auto"/>
          <w:sz w:val="20"/>
          <w:lang w:val="de-DE"/>
        </w:rPr>
        <w:t xml:space="preserve">: </w:t>
      </w:r>
      <w:r>
        <w:rPr>
          <w:color w:val="auto"/>
          <w:sz w:val="20"/>
          <w:lang w:val="de-DE"/>
        </w:rPr>
        <w:tab/>
      </w:r>
      <w:r>
        <w:rPr>
          <w:color w:val="auto"/>
          <w:sz w:val="20"/>
          <w:lang w:val="de-DE"/>
        </w:rPr>
        <w:tab/>
      </w:r>
      <w:r>
        <w:rPr>
          <w:color w:val="auto"/>
          <w:sz w:val="20"/>
          <w:lang w:val="de-DE"/>
        </w:rPr>
        <w:tab/>
        <w:t>vor der Arbeitsaufnahme geeignetes Hautschutzmittel (ggfs.</w:t>
      </w:r>
      <w:r w:rsidR="008A2627">
        <w:rPr>
          <w:color w:val="auto"/>
          <w:sz w:val="20"/>
          <w:lang w:val="de-DE"/>
        </w:rPr>
        <w:t xml:space="preserve"> </w:t>
      </w:r>
      <w:r>
        <w:rPr>
          <w:color w:val="auto"/>
          <w:sz w:val="20"/>
          <w:lang w:val="de-DE"/>
        </w:rPr>
        <w:t xml:space="preserve">mit UV-Schutz) auftragen, bei Arbeitsunterbrechung Hände mit Wasser und Hautreinigungsmittel waschen, danach mit Hautpflegecreme einreiben. Essen, Trinken und Aufbewahrung von Lebensmitteln am </w:t>
      </w:r>
    </w:p>
    <w:p w14:paraId="277BEA36" w14:textId="77777777" w:rsidR="007A6343" w:rsidRDefault="00046425">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ind w:left="1416" w:hanging="1416"/>
        <w:rPr>
          <w:color w:val="auto"/>
          <w:sz w:val="20"/>
          <w:lang w:val="de-DE"/>
        </w:rPr>
      </w:pPr>
      <w:r>
        <w:rPr>
          <w:b/>
          <w:bCs/>
          <w:color w:val="auto"/>
          <w:sz w:val="20"/>
          <w:lang w:val="de-DE"/>
        </w:rPr>
        <w:tab/>
      </w:r>
      <w:r>
        <w:rPr>
          <w:b/>
          <w:bCs/>
          <w:color w:val="auto"/>
          <w:sz w:val="20"/>
          <w:lang w:val="de-DE"/>
        </w:rPr>
        <w:tab/>
      </w:r>
      <w:r>
        <w:rPr>
          <w:b/>
          <w:bCs/>
          <w:color w:val="auto"/>
          <w:sz w:val="20"/>
          <w:lang w:val="de-DE"/>
        </w:rPr>
        <w:tab/>
      </w:r>
      <w:r>
        <w:rPr>
          <w:color w:val="auto"/>
          <w:sz w:val="20"/>
          <w:lang w:val="de-DE"/>
        </w:rPr>
        <w:t xml:space="preserve">Arbeitsplatz ist </w:t>
      </w:r>
      <w:r>
        <w:rPr>
          <w:color w:val="FF0000"/>
          <w:sz w:val="20"/>
          <w:lang w:val="de-DE"/>
        </w:rPr>
        <w:t>verboten</w:t>
      </w:r>
      <w:r>
        <w:rPr>
          <w:color w:val="auto"/>
          <w:sz w:val="20"/>
          <w:lang w:val="de-DE"/>
        </w:rPr>
        <w:t>.</w:t>
      </w:r>
    </w:p>
    <w:p w14:paraId="277BEA37"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38" w14:textId="77777777" w:rsidR="007A6343" w:rsidRDefault="00046425">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b/>
          <w:bCs/>
          <w:color w:val="auto"/>
          <w:sz w:val="20"/>
          <w:lang w:val="de-DE"/>
        </w:rPr>
        <w:t>Handhabung</w:t>
      </w:r>
      <w:r>
        <w:rPr>
          <w:color w:val="auto"/>
          <w:sz w:val="20"/>
          <w:lang w:val="de-DE"/>
        </w:rPr>
        <w:t>:</w:t>
      </w:r>
    </w:p>
    <w:p w14:paraId="277BEA39"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3A" w14:textId="77777777" w:rsidR="007A6343" w:rsidRDefault="00046425">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Dämpfe und Rauche nicht einatmen. Auf ausreichende Lüftung achten, Absaugeinrichtung benutzen, Schweißraucherfassung immer auf die Schweißstelle ausrichten, ggfs. Absaugtrichter nachführen.</w:t>
      </w:r>
    </w:p>
    <w:p w14:paraId="277BEA3B"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3C" w14:textId="77777777" w:rsidR="007A6343" w:rsidRDefault="00046425">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Bei Verwendung von Schutzschilden Abstand zwischen Mund bzw. Nase sowie Schildunterkante und Brust möglichst gering, Abstand zwischen Lichtbogen und Schutzschild möglichst groß wählen. Beschichtungen und Verunreinigungen im Schweißnahtbereich in jedem Fall vor dem Schweißen entfernen. Werkstücke nach dem Reinigen sorgfältig trocknen.</w:t>
      </w:r>
    </w:p>
    <w:p w14:paraId="277BEA3D" w14:textId="77777777" w:rsidR="007A6343" w:rsidRDefault="00046425">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Zum Schutz vor einer Durchström</w:t>
      </w:r>
      <w:r w:rsidR="00A718A8">
        <w:rPr>
          <w:color w:val="auto"/>
          <w:sz w:val="20"/>
          <w:lang w:val="de-DE"/>
        </w:rPr>
        <w:t>ung durch elektrischen Strom muss</w:t>
      </w:r>
      <w:r>
        <w:rPr>
          <w:color w:val="auto"/>
          <w:sz w:val="20"/>
          <w:lang w:val="de-DE"/>
        </w:rPr>
        <w:t xml:space="preserve"> der Schweißer durch seine Schutzkleidung (Schutzhandschuhe, Schutzschuhe, Schutzanzug oder Schürze) oder durch zusätzliche Abdeckungen oder Unterlagen (z. B. Gummimatten) isoliert sein.</w:t>
      </w:r>
    </w:p>
    <w:p w14:paraId="277BEA3E"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3F" w14:textId="77777777" w:rsidR="007A6343" w:rsidRDefault="00046425">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b/>
          <w:bCs/>
          <w:color w:val="auto"/>
          <w:sz w:val="20"/>
          <w:lang w:val="de-DE"/>
        </w:rPr>
        <w:t>Brandschutz</w:t>
      </w:r>
      <w:r>
        <w:rPr>
          <w:color w:val="auto"/>
          <w:sz w:val="20"/>
          <w:lang w:val="de-DE"/>
        </w:rPr>
        <w:t>:</w:t>
      </w:r>
    </w:p>
    <w:p w14:paraId="277BEA40"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41" w14:textId="77777777" w:rsidR="007A6343" w:rsidRDefault="00046425">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Brennbare Gegenstände aus dem Arbeitsbereich entfernen oder abdecken.</w:t>
      </w:r>
    </w:p>
    <w:p w14:paraId="277BEA42" w14:textId="77777777" w:rsidR="007A6343" w:rsidRDefault="00046425">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Feuerlöschgerät in der Nähe der Arbeitsstelle bereithalten. Schweißarbeiten an Behältern für brennbare Flüssigkeiten nur nach Entleerung und vollständiger Füllung mit Wasser (oder ggfs. Stickstoff, Kohlendioxid) ausführen.</w:t>
      </w:r>
    </w:p>
    <w:p w14:paraId="277BEA43"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44"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45" w14:textId="77777777" w:rsidR="007A6343" w:rsidRDefault="00046425">
      <w:pPr>
        <w:pStyle w:val="Textkrper"/>
        <w:pBdr>
          <w:top w:val="single" w:sz="4" w:space="1" w:color="auto"/>
          <w:left w:val="single" w:sz="4" w:space="4" w:color="auto"/>
          <w:bottom w:val="single" w:sz="4" w:space="1" w:color="auto"/>
          <w:right w:val="single" w:sz="4" w:space="4" w:color="auto"/>
        </w:pBd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jc w:val="center"/>
        <w:rPr>
          <w:b/>
          <w:bCs/>
          <w:color w:val="auto"/>
          <w:sz w:val="28"/>
          <w:lang w:val="de-DE"/>
        </w:rPr>
      </w:pPr>
      <w:r>
        <w:rPr>
          <w:b/>
          <w:bCs/>
          <w:color w:val="auto"/>
          <w:sz w:val="28"/>
          <w:lang w:val="de-DE"/>
        </w:rPr>
        <w:lastRenderedPageBreak/>
        <w:t>Verhalten bei Störungen</w:t>
      </w:r>
    </w:p>
    <w:p w14:paraId="277BEA46"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47"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48" w14:textId="77777777" w:rsidR="007A6343" w:rsidRDefault="00046425">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Die elektrischen Leitungen un</w:t>
      </w:r>
      <w:r w:rsidR="00A718A8">
        <w:rPr>
          <w:color w:val="auto"/>
          <w:sz w:val="20"/>
          <w:lang w:val="de-DE"/>
        </w:rPr>
        <w:t>d</w:t>
      </w:r>
      <w:r>
        <w:rPr>
          <w:color w:val="auto"/>
          <w:sz w:val="20"/>
          <w:lang w:val="de-DE"/>
        </w:rPr>
        <w:t xml:space="preserve"> der Elektrodenhalter bzw. die Schweißpistole sind regelmäßig zu kontrollieren. Teile mit beschädigter oder fehlender Isolierung müssen sofort außer Betrieb genommen werden. Alle Störungen, Veränderungen o.ä. sind unverzüglich dem nächsten Vorgesetzten zu melden.</w:t>
      </w:r>
    </w:p>
    <w:p w14:paraId="277BEA49"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4A"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4B"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4C" w14:textId="77777777" w:rsidR="007A6343" w:rsidRDefault="00046425">
      <w:pPr>
        <w:pStyle w:val="Textkrper"/>
        <w:pBdr>
          <w:top w:val="single" w:sz="4" w:space="1" w:color="auto"/>
          <w:left w:val="single" w:sz="4" w:space="4" w:color="auto"/>
          <w:bottom w:val="single" w:sz="4" w:space="1" w:color="auto"/>
          <w:right w:val="single" w:sz="4" w:space="4" w:color="auto"/>
        </w:pBd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jc w:val="center"/>
        <w:rPr>
          <w:b/>
          <w:bCs/>
          <w:color w:val="auto"/>
          <w:sz w:val="28"/>
          <w:lang w:val="de-DE"/>
        </w:rPr>
      </w:pPr>
      <w:r>
        <w:rPr>
          <w:b/>
          <w:bCs/>
          <w:color w:val="auto"/>
          <w:sz w:val="28"/>
          <w:lang w:val="de-DE"/>
        </w:rPr>
        <w:t>Verhalten bei Unfällen; Erste Hilfe</w:t>
      </w:r>
    </w:p>
    <w:p w14:paraId="277BEA4D"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4E"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4F" w14:textId="77777777" w:rsidR="007A6343" w:rsidRDefault="00046425">
      <w:pPr>
        <w:pStyle w:val="Textkrper"/>
        <w:numPr>
          <w:ilvl w:val="0"/>
          <w:numId w:val="6"/>
        </w:numPr>
        <w:tabs>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Denken Sie bitte bei einem Unfall daran, nicht nur den Verletzten zu retten und Erste Hilfe zu leisten (Blutungen stillen, verletzte Gliedmaßen ruhigstellen, Schockbekämpfung), sondern auch die Unfallstelle zu sichern.</w:t>
      </w:r>
    </w:p>
    <w:p w14:paraId="277BEA50" w14:textId="77777777" w:rsidR="007A6343" w:rsidRDefault="00046425">
      <w:pPr>
        <w:pStyle w:val="Textkrper"/>
        <w:numPr>
          <w:ilvl w:val="0"/>
          <w:numId w:val="6"/>
        </w:numPr>
        <w:tabs>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Suchen Sie einen Durchgangsarzt auf, wenn aufgrund der Verletzung mit Arbeitsunfähigkeit zu rechnen ist (</w:t>
      </w:r>
      <w:r>
        <w:rPr>
          <w:b/>
          <w:bCs/>
          <w:color w:val="auto"/>
          <w:sz w:val="20"/>
          <w:lang w:val="de-DE"/>
        </w:rPr>
        <w:t xml:space="preserve">Notruf: </w:t>
      </w:r>
      <w:r w:rsidR="00713B43">
        <w:rPr>
          <w:b/>
          <w:bCs/>
          <w:color w:val="auto"/>
          <w:sz w:val="20"/>
          <w:lang w:val="de-DE"/>
        </w:rPr>
        <w:t>0-</w:t>
      </w:r>
      <w:r>
        <w:rPr>
          <w:b/>
          <w:bCs/>
          <w:color w:val="auto"/>
          <w:sz w:val="20"/>
          <w:lang w:val="de-DE"/>
        </w:rPr>
        <w:t>112</w:t>
      </w:r>
      <w:r>
        <w:rPr>
          <w:color w:val="auto"/>
          <w:sz w:val="20"/>
          <w:lang w:val="de-DE"/>
        </w:rPr>
        <w:t>).</w:t>
      </w:r>
    </w:p>
    <w:p w14:paraId="277BEA51" w14:textId="77777777" w:rsidR="007A6343" w:rsidRDefault="00046425">
      <w:pPr>
        <w:pStyle w:val="Textkrper"/>
        <w:numPr>
          <w:ilvl w:val="0"/>
          <w:numId w:val="6"/>
        </w:numPr>
        <w:tabs>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Melden Sie jeden Unfall unverzüglich Ihrem Vorgesetzten oder dessen Vertreter.</w:t>
      </w:r>
    </w:p>
    <w:p w14:paraId="277BEA52" w14:textId="77777777" w:rsidR="007A6343" w:rsidRDefault="00046425">
      <w:pPr>
        <w:pStyle w:val="Textkrper"/>
        <w:numPr>
          <w:ilvl w:val="0"/>
          <w:numId w:val="6"/>
        </w:numPr>
        <w:tabs>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Achten Sie darauf, dass über jede Erste-Hilfe-Leistung Aufzeichnungen, z.B. in einem Verbandbuch, gemacht werden.</w:t>
      </w:r>
    </w:p>
    <w:p w14:paraId="277BEA53" w14:textId="77777777" w:rsidR="007A6343" w:rsidRDefault="007A6343">
      <w:pPr>
        <w:pStyle w:val="Textkrper"/>
        <w:tabs>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ind w:left="360"/>
        <w:rPr>
          <w:color w:val="auto"/>
          <w:sz w:val="20"/>
          <w:lang w:val="de-DE"/>
        </w:rPr>
      </w:pPr>
    </w:p>
    <w:p w14:paraId="277BEA54" w14:textId="77777777" w:rsidR="007A6343" w:rsidRDefault="007A6343">
      <w:pPr>
        <w:pStyle w:val="Textkrper"/>
        <w:tabs>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ind w:left="360"/>
        <w:rPr>
          <w:color w:val="auto"/>
          <w:sz w:val="20"/>
          <w:lang w:val="de-DE"/>
        </w:rPr>
      </w:pPr>
    </w:p>
    <w:p w14:paraId="277BEA55" w14:textId="77777777" w:rsidR="007A6343" w:rsidRDefault="00046425">
      <w:pPr>
        <w:pStyle w:val="Textkrper"/>
        <w:pBdr>
          <w:top w:val="single" w:sz="4" w:space="1" w:color="auto"/>
          <w:left w:val="single" w:sz="4" w:space="4" w:color="auto"/>
          <w:bottom w:val="single" w:sz="4" w:space="1" w:color="auto"/>
          <w:right w:val="single" w:sz="4" w:space="4" w:color="auto"/>
        </w:pBdr>
        <w:tabs>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ind w:left="360"/>
        <w:jc w:val="center"/>
        <w:rPr>
          <w:b/>
          <w:bCs/>
          <w:color w:val="auto"/>
          <w:sz w:val="28"/>
          <w:lang w:val="de-DE"/>
        </w:rPr>
      </w:pPr>
      <w:r>
        <w:rPr>
          <w:b/>
          <w:bCs/>
          <w:color w:val="auto"/>
          <w:sz w:val="28"/>
          <w:lang w:val="de-DE"/>
        </w:rPr>
        <w:t>Instandhaltung, Reparatur und Entsorgung</w:t>
      </w:r>
    </w:p>
    <w:p w14:paraId="277BEA56" w14:textId="77777777" w:rsidR="007A6343" w:rsidRDefault="007A6343">
      <w:pPr>
        <w:pStyle w:val="Textkrper"/>
        <w:tabs>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ind w:left="360"/>
        <w:rPr>
          <w:color w:val="auto"/>
          <w:sz w:val="20"/>
          <w:lang w:val="de-DE"/>
        </w:rPr>
      </w:pPr>
    </w:p>
    <w:p w14:paraId="277BEA57" w14:textId="77777777" w:rsidR="007A6343" w:rsidRDefault="007A6343">
      <w:pPr>
        <w:pStyle w:val="Textkrper"/>
        <w:tabs>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ind w:left="360"/>
        <w:rPr>
          <w:color w:val="auto"/>
          <w:sz w:val="20"/>
          <w:lang w:val="de-DE"/>
        </w:rPr>
      </w:pPr>
    </w:p>
    <w:p w14:paraId="277BEA58" w14:textId="77777777" w:rsidR="007A6343" w:rsidRDefault="00046425">
      <w:pPr>
        <w:pStyle w:val="Textkrper"/>
        <w:tabs>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Instandhaltungs- und Reparaturarbeiten dürfen nur durch beauftragtes, fachkundiges Personal durchgeführt werden.</w:t>
      </w:r>
    </w:p>
    <w:p w14:paraId="277BEA59"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5A"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5B"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5C" w14:textId="77777777" w:rsidR="007A6343" w:rsidRDefault="00046425">
      <w:pPr>
        <w:pStyle w:val="Textkrper"/>
        <w:pBdr>
          <w:top w:val="single" w:sz="4" w:space="1" w:color="auto"/>
          <w:left w:val="single" w:sz="4" w:space="4" w:color="auto"/>
          <w:bottom w:val="single" w:sz="4" w:space="1" w:color="auto"/>
          <w:right w:val="single" w:sz="4" w:space="4" w:color="auto"/>
        </w:pBd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jc w:val="center"/>
        <w:rPr>
          <w:b/>
          <w:bCs/>
          <w:color w:val="auto"/>
          <w:sz w:val="28"/>
          <w:lang w:val="de-DE"/>
        </w:rPr>
      </w:pPr>
      <w:r>
        <w:rPr>
          <w:b/>
          <w:bCs/>
          <w:color w:val="auto"/>
          <w:sz w:val="28"/>
          <w:lang w:val="de-DE"/>
        </w:rPr>
        <w:t>Erlaubnisschein</w:t>
      </w:r>
    </w:p>
    <w:p w14:paraId="277BEA5D"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5E"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5F" w14:textId="77777777" w:rsidR="007A6343" w:rsidRDefault="00046425">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 xml:space="preserve">Für alle Schweiß- und Schneidarbeiten (oder ähnliche Feuerarbeiten), die im Rahmen von </w:t>
      </w:r>
      <w:r>
        <w:rPr>
          <w:b/>
          <w:bCs/>
          <w:color w:val="auto"/>
          <w:sz w:val="20"/>
          <w:lang w:val="de-DE"/>
        </w:rPr>
        <w:t>Instandhaltungs- oder Reparaturmaßnahmen</w:t>
      </w:r>
      <w:r>
        <w:rPr>
          <w:color w:val="auto"/>
          <w:sz w:val="20"/>
          <w:lang w:val="de-DE"/>
        </w:rPr>
        <w:t xml:space="preserve"> an Maschinen, maschinellen Anlagen oder Einrichtungen durchgeführt werden, ist jeweils ein Erlaubnisschein (Freigabeschein) gemäß beigefügtem Muster bei dem Vorgesetzten einzureichen. Dieser hat die Einhaltung der dort aufgeführten Sicherheitsmaßnahmen zu kontrollieren und den Arbeitsbereich selbst zu begutachten.</w:t>
      </w:r>
    </w:p>
    <w:p w14:paraId="277BEA60"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61"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62" w14:textId="77777777" w:rsidR="007A6343" w:rsidRDefault="00046425">
      <w:pPr>
        <w:pStyle w:val="Textkrper"/>
        <w:pBdr>
          <w:top w:val="single" w:sz="4" w:space="1" w:color="auto"/>
          <w:left w:val="single" w:sz="4" w:space="4" w:color="auto"/>
          <w:bottom w:val="single" w:sz="4" w:space="1" w:color="auto"/>
          <w:right w:val="single" w:sz="4" w:space="4" w:color="auto"/>
        </w:pBdr>
        <w:tabs>
          <w:tab w:val="left" w:pos="1440"/>
          <w:tab w:val="left" w:pos="2160"/>
          <w:tab w:val="left" w:pos="2499"/>
          <w:tab w:val="left" w:pos="2880"/>
          <w:tab w:val="left" w:pos="3600"/>
          <w:tab w:val="left" w:pos="4320"/>
          <w:tab w:val="left" w:pos="5040"/>
          <w:tab w:val="left" w:pos="5760"/>
          <w:tab w:val="left" w:pos="6480"/>
          <w:tab w:val="left" w:pos="7200"/>
          <w:tab w:val="left" w:pos="7920"/>
          <w:tab w:val="left" w:pos="8640"/>
        </w:tabs>
        <w:jc w:val="center"/>
        <w:rPr>
          <w:color w:val="auto"/>
          <w:sz w:val="28"/>
          <w:lang w:val="de-DE"/>
        </w:rPr>
      </w:pPr>
      <w:r>
        <w:rPr>
          <w:b/>
          <w:color w:val="auto"/>
          <w:sz w:val="28"/>
          <w:lang w:val="de-DE"/>
        </w:rPr>
        <w:t>Sicherheitsmaßnahmen</w:t>
      </w:r>
    </w:p>
    <w:p w14:paraId="277BEA63"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64"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65" w14:textId="77777777" w:rsidR="007A6343" w:rsidRDefault="00046425">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Wird die Freigabe erwogen, sollten die notwendigen Sicherheitsmaßnahmen und deren Umsetzbarkeit anhand einer Checkliste bei einer Ortsbegehung festgelegt werden. Sollte eine der folgenden Sicherheitsmaßnahmen notwendig, aber nicht umsetzbar sein, sollte keine Freigabe erfolgen.</w:t>
      </w:r>
    </w:p>
    <w:p w14:paraId="277BEA66"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67" w14:textId="77777777" w:rsidR="007A6343" w:rsidRDefault="00046425">
      <w:pPr>
        <w:pStyle w:val="Textkrper"/>
        <w:numPr>
          <w:ilvl w:val="0"/>
          <w:numId w:val="3"/>
        </w:numP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Brennbare Materialien sind in einem Umkreis von 11-m zu entfernen oder mit geeigneten Mitteln zu sichern.</w:t>
      </w:r>
    </w:p>
    <w:p w14:paraId="277BEA68" w14:textId="77777777" w:rsidR="007A6343" w:rsidRDefault="00046425">
      <w:pPr>
        <w:pStyle w:val="Textkrper"/>
        <w:numPr>
          <w:ilvl w:val="0"/>
          <w:numId w:val="3"/>
        </w:numP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Wand- und Bodenöffnungen sind mit geeigneten Mitteln zu verschließen.</w:t>
      </w:r>
    </w:p>
    <w:p w14:paraId="277BEA69" w14:textId="77777777" w:rsidR="007A6343" w:rsidRDefault="00046425">
      <w:pPr>
        <w:pStyle w:val="Textkrper"/>
        <w:numPr>
          <w:ilvl w:val="0"/>
          <w:numId w:val="3"/>
        </w:numP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Brandmeldeanlage ist in Betrieb.</w:t>
      </w:r>
    </w:p>
    <w:p w14:paraId="277BEA6A" w14:textId="77777777" w:rsidR="007A6343" w:rsidRDefault="00046425">
      <w:pPr>
        <w:pStyle w:val="Textkrper"/>
        <w:numPr>
          <w:ilvl w:val="0"/>
          <w:numId w:val="3"/>
        </w:numP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Arbeitsgeräte, mit denen Feuerarbeiten durchgeführt werden, sind in ordnungsgemäßem Zustand.</w:t>
      </w:r>
    </w:p>
    <w:p w14:paraId="277BEA6B" w14:textId="77777777" w:rsidR="007A6343" w:rsidRDefault="00046425">
      <w:pPr>
        <w:pStyle w:val="Textkrper"/>
        <w:numPr>
          <w:ilvl w:val="0"/>
          <w:numId w:val="3"/>
        </w:numP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Feuerlöscher bzw. Feuerlöschschläuche liegen funktionstüchtig bereit.</w:t>
      </w:r>
    </w:p>
    <w:p w14:paraId="277BEA6C" w14:textId="77777777" w:rsidR="007A6343" w:rsidRDefault="00046425">
      <w:pPr>
        <w:pStyle w:val="Textkrper"/>
        <w:numPr>
          <w:ilvl w:val="0"/>
          <w:numId w:val="3"/>
        </w:numP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lastRenderedPageBreak/>
        <w:t>Eine Brandwache, die den Arbeitsbereich von Anfang der Arbeiten bis mindestens 1 Stunde nach Abschluss der Arbeiten überwacht, steht zur Verfügung.</w:t>
      </w:r>
    </w:p>
    <w:p w14:paraId="277BEA6D" w14:textId="77777777" w:rsidR="007A6343" w:rsidRDefault="007A6343">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6E" w14:textId="77777777" w:rsidR="007A6343" w:rsidRDefault="00046425">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Sicherheitsmaßnahmen können die Entleerung, Reinigung und Inertisierung von Tanks und Rohrleitungssystemen für brennbare Flüssigkeiten oder Gase einschließen. Bei Arbeiten in oder an Behältern und Rohrleitungen können darüber hinaus Gaskonzentrationsprüfungen erforderlich sein. Des Weiteren sollte eine generelle Reinigung von Staubablagerungen, die Entfernung von brennbaren Materialien aus dem Gefahrenbereich  bzw. deren Abdeckung mit speziellen Löschdecken sowie die Benetzung von Böden und Wänden mit Wasser vorgenommen werden. Besonderes Augenmerk sollte auf brennbare Gebäudeelemente und Isoliermaterialien gelegt werden. In mehrstöckigen Gebäuden sollten darüber hinaus auch Boden- bzw. Deckenöffnungen ordnungsgemäß verschlossen werden, um Funkenflug in andere Stockwerke zu verhindern.</w:t>
      </w:r>
    </w:p>
    <w:p w14:paraId="277BEA6F" w14:textId="77777777" w:rsidR="007A6343" w:rsidRDefault="007A6343">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70" w14:textId="77777777" w:rsidR="007A6343" w:rsidRDefault="00046425">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Vor Aufnahme der Arbeiten sollte das Arbeitsgerät und insbesondere Ventile, Druckminderer, Sicherheitseinrichtungen gegen Gasrücktritt und Flammendurchschlag und Gasschläuche überprüft werden. Gasflaschen sollten in einem geeigneten Wagen transportiert und aufgestellt oder mit Ketten gesichert werden. Schläuche sollten gegen Überfahren oder anderweitige Beschädigungen geschützt werden.</w:t>
      </w:r>
    </w:p>
    <w:p w14:paraId="277BEA71" w14:textId="77777777" w:rsidR="007A6343" w:rsidRDefault="007A6343">
      <w:pPr>
        <w:pStyle w:val="Textkrper"/>
        <w:tabs>
          <w:tab w:val="left" w:pos="340"/>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ind w:left="360" w:hanging="360"/>
        <w:rPr>
          <w:color w:val="auto"/>
          <w:sz w:val="20"/>
          <w:lang w:val="de-DE"/>
        </w:rPr>
      </w:pPr>
    </w:p>
    <w:p w14:paraId="277BEA72" w14:textId="77777777" w:rsidR="007A6343" w:rsidRDefault="00046425">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Neben der Bereitstellung von Feuerlöschern, sollten auch Feuerlöschschläuch</w:t>
      </w:r>
      <w:r w:rsidR="007D04A6">
        <w:rPr>
          <w:color w:val="auto"/>
          <w:sz w:val="20"/>
          <w:lang w:val="de-DE"/>
        </w:rPr>
        <w:t>e</w:t>
      </w:r>
      <w:r>
        <w:rPr>
          <w:color w:val="auto"/>
          <w:sz w:val="20"/>
          <w:lang w:val="de-DE"/>
        </w:rPr>
        <w:t xml:space="preserve"> (Wandhydranten) ausgelegt werden. </w:t>
      </w:r>
    </w:p>
    <w:p w14:paraId="277BEA73" w14:textId="77777777" w:rsidR="007A6343" w:rsidRDefault="007A6343">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74" w14:textId="77777777" w:rsidR="007A6343" w:rsidRDefault="00046425">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sz w:val="20"/>
          <w:lang w:val="de-DE"/>
        </w:rPr>
      </w:pPr>
      <w:r>
        <w:rPr>
          <w:color w:val="auto"/>
          <w:sz w:val="20"/>
          <w:lang w:val="de-DE"/>
        </w:rPr>
        <w:t>Feuergefährliche Arbeiten sollten stets von zwei Personen durchgeführt werden – den Ausführenden und eine Brandwache, wobei die Brandwache immer durch den Auftraggeber gestellt werden sollte und nicht durch eine Fremdfirma. Die Brandwache muss hierbei auch über Pausenzeiten und nach Dienstschluss gewährleistet sein.</w:t>
      </w:r>
    </w:p>
    <w:p w14:paraId="277BEA75" w14:textId="77777777" w:rsidR="007A6343" w:rsidRDefault="007A6343">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76"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rFonts w:ascii="Arial" w:hAnsi="Arial"/>
          <w:b/>
          <w:color w:val="auto"/>
          <w:lang w:val="de-DE"/>
        </w:rPr>
      </w:pPr>
    </w:p>
    <w:p w14:paraId="277BEA77" w14:textId="77777777" w:rsidR="007A6343" w:rsidRDefault="00046425">
      <w:pPr>
        <w:pStyle w:val="Textkrper"/>
        <w:pBdr>
          <w:top w:val="single" w:sz="4" w:space="1" w:color="auto"/>
          <w:left w:val="single" w:sz="4" w:space="4" w:color="auto"/>
          <w:bottom w:val="single" w:sz="4" w:space="1" w:color="auto"/>
          <w:right w:val="single" w:sz="4" w:space="4" w:color="auto"/>
        </w:pBd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jc w:val="center"/>
        <w:rPr>
          <w:color w:val="auto"/>
          <w:sz w:val="28"/>
          <w:lang w:val="de-DE"/>
        </w:rPr>
      </w:pPr>
      <w:r>
        <w:rPr>
          <w:b/>
          <w:color w:val="auto"/>
          <w:sz w:val="28"/>
          <w:lang w:val="de-DE"/>
        </w:rPr>
        <w:t>Arbeitsabschluss</w:t>
      </w:r>
    </w:p>
    <w:p w14:paraId="277BEA78" w14:textId="77777777" w:rsidR="007A6343" w:rsidRDefault="007A6343">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79"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7A" w14:textId="77777777" w:rsidR="007A6343" w:rsidRDefault="00046425">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Nach Abschluss der Arbeiten sollte die Brandwache den Arbeitsbereich noch für mindestens 1 Stunde kontrollieren. Erst danach sollte das Erlaubnisformular an den Freigabeverantwortlichen zur Ablage zurückgebracht werden, wobei die Zeiten für Arbeitsende und Ende der Brandwache dokumentiert und durch Unterschrift bestätigt werden sollten. Der ordnungsgemäße Abschluss sollte ebenfalls durch den Freigabeverantwortlichen mit Unterschrift bestätigt werden.</w:t>
      </w:r>
    </w:p>
    <w:p w14:paraId="277BEA7B"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7C"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7D"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7E"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7F" w14:textId="77777777" w:rsidR="004A5EA4" w:rsidRDefault="004A5EA4">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80"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81"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82" w14:textId="77777777" w:rsidR="007A6343" w:rsidRDefault="00046425">
      <w:pPr>
        <w:pStyle w:val="Textkrper"/>
        <w:pBdr>
          <w:top w:val="single" w:sz="4" w:space="1" w:color="auto"/>
          <w:left w:val="single" w:sz="4" w:space="4" w:color="auto"/>
          <w:bottom w:val="single" w:sz="4" w:space="1" w:color="auto"/>
          <w:right w:val="single" w:sz="4" w:space="4" w:color="auto"/>
        </w:pBd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jc w:val="center"/>
        <w:rPr>
          <w:b/>
          <w:bCs/>
          <w:color w:val="auto"/>
          <w:sz w:val="28"/>
          <w:lang w:val="de-DE"/>
        </w:rPr>
      </w:pPr>
      <w:r>
        <w:rPr>
          <w:b/>
          <w:bCs/>
          <w:color w:val="auto"/>
          <w:sz w:val="28"/>
          <w:lang w:val="de-DE"/>
        </w:rPr>
        <w:t>Nichteinhaltung bzw. Zuwiderhandlung</w:t>
      </w:r>
    </w:p>
    <w:p w14:paraId="277BEA83"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84"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85" w14:textId="77777777" w:rsidR="007A6343" w:rsidRDefault="00046425">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r>
        <w:rPr>
          <w:color w:val="auto"/>
          <w:sz w:val="20"/>
          <w:lang w:val="de-DE"/>
        </w:rPr>
        <w:t>Bei Nichteinhaltung bzw. Zuwiderhandlung gegen diese Betriebsanweisung hat dies zwangsläufig arbeitsrechtliche Konsequenzen zur Folge. Bei schwerwiegenden Verfehlungen kann dies auch eine Kündigung des Arbeitsverhältnisses zur Folge haben.</w:t>
      </w:r>
    </w:p>
    <w:p w14:paraId="277BEA86"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87"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88"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89"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8A"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8B"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8C"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8D"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8E"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8F"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90" w14:textId="77777777" w:rsidR="007A6343" w:rsidRDefault="007A6343">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91"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92"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93"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94"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95"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96"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97"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98"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99"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9A"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9B"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9C"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9D"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9E"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9F"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A0"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A1"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A2"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A3"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A4"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A5"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A6"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A7"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A8"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A9"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AA"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AB"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AC"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AD"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AE"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AF"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B0"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B1" w14:textId="77777777" w:rsidR="007A6343" w:rsidRDefault="007A6343">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pPr>
    </w:p>
    <w:p w14:paraId="277BEAB2" w14:textId="77777777" w:rsidR="007A6343" w:rsidRDefault="00046425">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20"/>
          <w:lang w:val="de-DE"/>
        </w:rPr>
        <w:sectPr w:rsidR="007A6343">
          <w:headerReference w:type="default" r:id="rId10"/>
          <w:footerReference w:type="default" r:id="rId11"/>
          <w:headerReference w:type="first" r:id="rId12"/>
          <w:footerReference w:type="first" r:id="rId13"/>
          <w:type w:val="continuous"/>
          <w:pgSz w:w="12240" w:h="15840" w:code="1"/>
          <w:pgMar w:top="1800" w:right="1080" w:bottom="1440" w:left="1800" w:header="720" w:footer="720" w:gutter="0"/>
          <w:cols w:space="720"/>
          <w:noEndnote/>
          <w:titlePg/>
        </w:sectPr>
      </w:pPr>
      <w:r>
        <w:rPr>
          <w:color w:val="auto"/>
          <w:sz w:val="20"/>
          <w:lang w:val="de-DE"/>
        </w:rPr>
        <w:tab/>
      </w:r>
      <w:r>
        <w:rPr>
          <w:color w:val="auto"/>
          <w:sz w:val="20"/>
          <w:lang w:val="de-DE"/>
        </w:rPr>
        <w:tab/>
      </w:r>
      <w:r>
        <w:rPr>
          <w:color w:val="auto"/>
          <w:sz w:val="20"/>
          <w:lang w:val="de-DE"/>
        </w:rPr>
        <w:tab/>
      </w:r>
      <w:r>
        <w:rPr>
          <w:color w:val="auto"/>
          <w:sz w:val="20"/>
          <w:lang w:val="de-DE"/>
        </w:rPr>
        <w:tab/>
      </w:r>
      <w:r w:rsidR="00CA5629">
        <w:rPr>
          <w:color w:val="auto"/>
          <w:sz w:val="20"/>
          <w:lang w:val="de-DE"/>
        </w:rPr>
        <w:tab/>
      </w:r>
      <w:r>
        <w:rPr>
          <w:color w:val="auto"/>
          <w:sz w:val="20"/>
          <w:lang w:val="de-DE"/>
        </w:rPr>
        <w:tab/>
      </w:r>
      <w:r>
        <w:rPr>
          <w:color w:val="auto"/>
          <w:sz w:val="20"/>
          <w:lang w:val="de-DE"/>
        </w:rPr>
        <w:tab/>
      </w:r>
      <w:r>
        <w:rPr>
          <w:color w:val="auto"/>
          <w:sz w:val="20"/>
          <w:lang w:val="de-DE"/>
        </w:rPr>
        <w:tab/>
      </w:r>
      <w:r>
        <w:rPr>
          <w:color w:val="auto"/>
          <w:sz w:val="20"/>
          <w:lang w:val="de-DE"/>
        </w:rPr>
        <w:tab/>
      </w:r>
    </w:p>
    <w:p w14:paraId="277BEAB3" w14:textId="77777777" w:rsidR="007A6343" w:rsidRDefault="0007636C">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spacing w:before="60"/>
        <w:jc w:val="center"/>
        <w:rPr>
          <w:b/>
          <w:color w:val="auto"/>
          <w:sz w:val="44"/>
          <w:lang w:val="de-DE"/>
        </w:rPr>
      </w:pPr>
      <w:r>
        <w:rPr>
          <w:noProof/>
          <w:snapToGrid/>
          <w:color w:val="auto"/>
          <w:sz w:val="44"/>
          <w:lang w:val="de-DE" w:eastAsia="de-DE"/>
        </w:rPr>
        <w:lastRenderedPageBreak/>
        <mc:AlternateContent>
          <mc:Choice Requires="wps">
            <w:drawing>
              <wp:anchor distT="0" distB="0" distL="114300" distR="114300" simplePos="0" relativeHeight="251657216" behindDoc="1" locked="0" layoutInCell="0" allowOverlap="1" wp14:anchorId="277BEAFC" wp14:editId="277BEAFD">
                <wp:simplePos x="0" y="0"/>
                <wp:positionH relativeFrom="column">
                  <wp:posOffset>-117475</wp:posOffset>
                </wp:positionH>
                <wp:positionV relativeFrom="page">
                  <wp:posOffset>867410</wp:posOffset>
                </wp:positionV>
                <wp:extent cx="4023360" cy="5533390"/>
                <wp:effectExtent l="15875" t="19685" r="1841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3360" cy="5533390"/>
                        </a:xfrm>
                        <a:prstGeom prst="rect">
                          <a:avLst/>
                        </a:prstGeom>
                        <a:solidFill>
                          <a:srgbClr val="FFFF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3F271" id="Rectangle 3" o:spid="_x0000_s1026" style="position:absolute;margin-left:-9.25pt;margin-top:68.3pt;width:316.8pt;height:4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" o:allowincell="f" fillcolor="yellow" strokeweight="2pt">
                <w10:wrap anchory="page"/>
              </v:rect>
            </w:pict>
          </mc:Fallback>
        </mc:AlternateContent>
      </w:r>
      <w:r w:rsidR="00046425">
        <w:rPr>
          <w:b/>
          <w:color w:val="auto"/>
          <w:sz w:val="44"/>
          <w:lang w:val="de-DE"/>
        </w:rPr>
        <w:t>ERLAUBNIS FÜR</w:t>
      </w:r>
    </w:p>
    <w:p w14:paraId="277BEAB4" w14:textId="77777777" w:rsidR="007A6343" w:rsidRDefault="00046425">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jc w:val="center"/>
        <w:rPr>
          <w:b/>
          <w:color w:val="auto"/>
          <w:sz w:val="44"/>
          <w:lang w:val="de-DE"/>
        </w:rPr>
      </w:pPr>
      <w:r>
        <w:rPr>
          <w:b/>
          <w:color w:val="auto"/>
          <w:sz w:val="44"/>
          <w:lang w:val="de-DE"/>
        </w:rPr>
        <w:t>FEUERARBEITEN</w:t>
      </w:r>
    </w:p>
    <w:p w14:paraId="277BEAB5" w14:textId="77777777" w:rsidR="007A6343" w:rsidRDefault="00046425">
      <w:pPr>
        <w:pStyle w:val="Textkrper"/>
        <w:tabs>
          <w:tab w:val="left" w:pos="720"/>
          <w:tab w:val="left" w:pos="1072"/>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jc w:val="center"/>
        <w:rPr>
          <w:b/>
          <w:color w:val="auto"/>
          <w:lang w:val="de-DE"/>
        </w:rPr>
      </w:pPr>
      <w:r>
        <w:rPr>
          <w:b/>
          <w:color w:val="auto"/>
          <w:lang w:val="de-DE"/>
        </w:rPr>
        <w:t>Royal &amp; SunAlliance – Global Consulting</w:t>
      </w:r>
    </w:p>
    <w:p w14:paraId="277BEAB6" w14:textId="77777777" w:rsidR="007A6343" w:rsidRDefault="00046425">
      <w:pPr>
        <w:pStyle w:val="Textkrper"/>
        <w:tabs>
          <w:tab w:val="left" w:pos="1440"/>
          <w:tab w:val="left" w:pos="2160"/>
          <w:tab w:val="left" w:pos="2499"/>
          <w:tab w:val="left" w:pos="2880"/>
          <w:tab w:val="left" w:pos="3600"/>
          <w:tab w:val="left" w:pos="4320"/>
          <w:tab w:val="left" w:pos="5040"/>
          <w:tab w:val="left" w:pos="5760"/>
          <w:tab w:val="left" w:pos="6480"/>
          <w:tab w:val="left" w:pos="7200"/>
          <w:tab w:val="left" w:pos="7920"/>
          <w:tab w:val="left" w:pos="8640"/>
        </w:tabs>
        <w:spacing w:before="120"/>
        <w:rPr>
          <w:rFonts w:ascii="Arial" w:hAnsi="Arial"/>
          <w:b/>
          <w:color w:val="auto"/>
          <w:sz w:val="16"/>
          <w:lang w:val="de-DE"/>
        </w:rPr>
      </w:pPr>
      <w:r>
        <w:rPr>
          <w:rFonts w:ascii="Arial" w:hAnsi="Arial"/>
          <w:b/>
          <w:color w:val="auto"/>
          <w:sz w:val="16"/>
          <w:lang w:val="de-DE"/>
        </w:rPr>
        <w:t>Sollte einer der folgenden Punkte zutreffen, darf keine Freigabe erfolgen:</w:t>
      </w:r>
    </w:p>
    <w:p w14:paraId="277BEAB7" w14:textId="77777777" w:rsidR="007A6343" w:rsidRDefault="00046425">
      <w:pPr>
        <w:pStyle w:val="Textkrper"/>
        <w:numPr>
          <w:ilvl w:val="0"/>
          <w:numId w:val="5"/>
        </w:numPr>
        <w:tabs>
          <w:tab w:val="left" w:pos="720"/>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b/>
          <w:color w:val="auto"/>
          <w:sz w:val="16"/>
          <w:lang w:val="de-DE"/>
        </w:rPr>
      </w:pPr>
      <w:r>
        <w:rPr>
          <w:color w:val="auto"/>
          <w:sz w:val="16"/>
          <w:lang w:val="de-DE"/>
        </w:rPr>
        <w:t xml:space="preserve">Feuerarbeiten können an einer anderen, sicheren Stelle durchgeführt werden. </w:t>
      </w:r>
    </w:p>
    <w:p w14:paraId="277BEAB8" w14:textId="77777777" w:rsidR="007A6343" w:rsidRDefault="00046425">
      <w:pPr>
        <w:pStyle w:val="Textkrper"/>
        <w:numPr>
          <w:ilvl w:val="0"/>
          <w:numId w:val="5"/>
        </w:numPr>
        <w:tabs>
          <w:tab w:val="left" w:pos="720"/>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b/>
          <w:color w:val="auto"/>
          <w:sz w:val="16"/>
          <w:lang w:val="de-DE"/>
        </w:rPr>
      </w:pPr>
      <w:r>
        <w:rPr>
          <w:color w:val="auto"/>
          <w:sz w:val="16"/>
          <w:lang w:val="de-DE"/>
        </w:rPr>
        <w:t>Es gibt alternative, sichere Befestigungs- bzw. Schneidverfahren.</w:t>
      </w:r>
    </w:p>
    <w:p w14:paraId="277BEAB9" w14:textId="77777777" w:rsidR="007A6343" w:rsidRDefault="00046425">
      <w:pPr>
        <w:pStyle w:val="Textkrper"/>
        <w:numPr>
          <w:ilvl w:val="0"/>
          <w:numId w:val="5"/>
        </w:numPr>
        <w:tabs>
          <w:tab w:val="left" w:pos="144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16"/>
          <w:lang w:val="de-DE"/>
        </w:rPr>
      </w:pPr>
      <w:r>
        <w:rPr>
          <w:color w:val="auto"/>
          <w:sz w:val="16"/>
          <w:lang w:val="de-DE"/>
        </w:rPr>
        <w:t>Die Feuerarbeit soll in einer definierten Verbotszone durchgeführt werden.</w:t>
      </w:r>
    </w:p>
    <w:p w14:paraId="277BEABA" w14:textId="77777777" w:rsidR="007A6343" w:rsidRDefault="00046425">
      <w:pPr>
        <w:pStyle w:val="Textkrper"/>
        <w:tabs>
          <w:tab w:val="left" w:pos="1440"/>
          <w:tab w:val="left" w:pos="2160"/>
          <w:tab w:val="left" w:pos="2499"/>
          <w:tab w:val="left" w:pos="2880"/>
          <w:tab w:val="left" w:pos="3600"/>
          <w:tab w:val="left" w:pos="4320"/>
          <w:tab w:val="left" w:pos="5040"/>
          <w:tab w:val="left" w:pos="5760"/>
          <w:tab w:val="left" w:pos="6480"/>
          <w:tab w:val="left" w:pos="7200"/>
          <w:tab w:val="left" w:pos="7920"/>
          <w:tab w:val="left" w:pos="8640"/>
        </w:tabs>
        <w:spacing w:before="120"/>
        <w:rPr>
          <w:rFonts w:ascii="Arial" w:hAnsi="Arial"/>
          <w:b/>
          <w:color w:val="auto"/>
          <w:sz w:val="16"/>
          <w:lang w:val="de-DE"/>
        </w:rPr>
      </w:pPr>
      <w:r>
        <w:rPr>
          <w:rFonts w:ascii="Arial" w:hAnsi="Arial"/>
          <w:b/>
          <w:color w:val="auto"/>
          <w:sz w:val="16"/>
          <w:lang w:val="de-DE"/>
        </w:rPr>
        <w:t>Wird die Freigabe erteilt, sind folgende Felder aus</w:t>
      </w:r>
      <w:r w:rsidR="00707A7B">
        <w:rPr>
          <w:rFonts w:ascii="Arial" w:hAnsi="Arial"/>
          <w:b/>
          <w:color w:val="auto"/>
          <w:sz w:val="16"/>
          <w:lang w:val="de-DE"/>
        </w:rPr>
        <w:t>zu</w:t>
      </w:r>
      <w:r>
        <w:rPr>
          <w:rFonts w:ascii="Arial" w:hAnsi="Arial"/>
          <w:b/>
          <w:color w:val="auto"/>
          <w:sz w:val="16"/>
          <w:lang w:val="de-DE"/>
        </w:rPr>
        <w:t>füllen: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2052"/>
        <w:gridCol w:w="2052"/>
      </w:tblGrid>
      <w:tr w:rsidR="007A6343" w14:paraId="277BEABF" w14:textId="77777777">
        <w:trPr>
          <w:cantSplit/>
        </w:trPr>
        <w:tc>
          <w:tcPr>
            <w:tcW w:w="4104" w:type="dxa"/>
            <w:gridSpan w:val="2"/>
          </w:tcPr>
          <w:p w14:paraId="277BEABB" w14:textId="77777777" w:rsidR="007A6343" w:rsidRDefault="00046425">
            <w:pPr>
              <w:pStyle w:val="Textkrper"/>
              <w:tabs>
                <w:tab w:val="left" w:pos="1440"/>
                <w:tab w:val="left" w:pos="2160"/>
                <w:tab w:val="left" w:pos="2499"/>
                <w:tab w:val="left" w:pos="2880"/>
                <w:tab w:val="left" w:pos="3600"/>
                <w:tab w:val="left" w:pos="4320"/>
                <w:tab w:val="left" w:pos="5040"/>
                <w:tab w:val="left" w:pos="5760"/>
                <w:tab w:val="left" w:pos="6480"/>
                <w:tab w:val="left" w:pos="7200"/>
                <w:tab w:val="left" w:pos="7920"/>
                <w:tab w:val="left" w:pos="8640"/>
              </w:tabs>
              <w:rPr>
                <w:b/>
                <w:color w:val="auto"/>
                <w:sz w:val="16"/>
                <w:lang w:val="de-DE"/>
              </w:rPr>
            </w:pPr>
            <w:r>
              <w:rPr>
                <w:b/>
                <w:color w:val="auto"/>
                <w:sz w:val="16"/>
                <w:lang w:val="de-DE"/>
              </w:rPr>
              <w:t>Ausführender</w:t>
            </w:r>
          </w:p>
          <w:p w14:paraId="277BEABC" w14:textId="77777777" w:rsidR="007A6343" w:rsidRDefault="007A6343">
            <w:pPr>
              <w:pStyle w:val="Textkrper"/>
              <w:tabs>
                <w:tab w:val="left" w:pos="144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16"/>
                <w:lang w:val="de-DE"/>
              </w:rPr>
            </w:pPr>
          </w:p>
        </w:tc>
        <w:tc>
          <w:tcPr>
            <w:tcW w:w="2052" w:type="dxa"/>
          </w:tcPr>
          <w:p w14:paraId="277BEABD" w14:textId="77777777" w:rsidR="007A6343" w:rsidRDefault="00046425">
            <w:pPr>
              <w:pStyle w:val="Textkrper"/>
              <w:tabs>
                <w:tab w:val="left" w:pos="1440"/>
                <w:tab w:val="left" w:pos="2160"/>
                <w:tab w:val="left" w:pos="2499"/>
                <w:tab w:val="left" w:pos="2880"/>
                <w:tab w:val="left" w:pos="3600"/>
                <w:tab w:val="left" w:pos="4320"/>
                <w:tab w:val="left" w:pos="5040"/>
                <w:tab w:val="left" w:pos="5760"/>
                <w:tab w:val="left" w:pos="6480"/>
                <w:tab w:val="left" w:pos="7200"/>
                <w:tab w:val="left" w:pos="7920"/>
                <w:tab w:val="left" w:pos="8640"/>
              </w:tabs>
              <w:rPr>
                <w:b/>
                <w:color w:val="auto"/>
                <w:sz w:val="16"/>
                <w:lang w:val="de-DE"/>
              </w:rPr>
            </w:pPr>
            <w:r>
              <w:rPr>
                <w:b/>
                <w:color w:val="auto"/>
                <w:sz w:val="16"/>
                <w:lang w:val="de-DE"/>
              </w:rPr>
              <w:t>Arbeitsbereich</w:t>
            </w:r>
          </w:p>
          <w:p w14:paraId="277BEABE" w14:textId="77777777" w:rsidR="007A6343" w:rsidRDefault="007A6343">
            <w:pPr>
              <w:pStyle w:val="Textkrper"/>
              <w:tabs>
                <w:tab w:val="left" w:pos="1440"/>
                <w:tab w:val="left" w:pos="2160"/>
                <w:tab w:val="left" w:pos="2499"/>
                <w:tab w:val="left" w:pos="2880"/>
                <w:tab w:val="left" w:pos="3600"/>
                <w:tab w:val="left" w:pos="4320"/>
                <w:tab w:val="left" w:pos="5040"/>
                <w:tab w:val="left" w:pos="5760"/>
                <w:tab w:val="left" w:pos="6480"/>
                <w:tab w:val="left" w:pos="7200"/>
                <w:tab w:val="left" w:pos="7920"/>
                <w:tab w:val="left" w:pos="8640"/>
              </w:tabs>
              <w:rPr>
                <w:b/>
                <w:color w:val="auto"/>
                <w:sz w:val="16"/>
                <w:lang w:val="de-DE"/>
              </w:rPr>
            </w:pPr>
          </w:p>
        </w:tc>
      </w:tr>
      <w:tr w:rsidR="007A6343" w14:paraId="277BEAC2" w14:textId="77777777">
        <w:trPr>
          <w:cantSplit/>
        </w:trPr>
        <w:tc>
          <w:tcPr>
            <w:tcW w:w="6156" w:type="dxa"/>
            <w:gridSpan w:val="3"/>
          </w:tcPr>
          <w:p w14:paraId="277BEAC0" w14:textId="77777777" w:rsidR="007A6343" w:rsidRDefault="00046425">
            <w:pPr>
              <w:pStyle w:val="Textkrper"/>
              <w:tabs>
                <w:tab w:val="left" w:pos="1440"/>
                <w:tab w:val="left" w:pos="2160"/>
                <w:tab w:val="left" w:pos="2499"/>
                <w:tab w:val="left" w:pos="2880"/>
                <w:tab w:val="left" w:pos="3600"/>
                <w:tab w:val="left" w:pos="4320"/>
                <w:tab w:val="left" w:pos="5040"/>
                <w:tab w:val="left" w:pos="5760"/>
                <w:tab w:val="left" w:pos="6480"/>
                <w:tab w:val="left" w:pos="7200"/>
                <w:tab w:val="left" w:pos="7920"/>
                <w:tab w:val="left" w:pos="8640"/>
              </w:tabs>
              <w:rPr>
                <w:b/>
                <w:color w:val="auto"/>
                <w:sz w:val="16"/>
                <w:lang w:val="de-DE"/>
              </w:rPr>
            </w:pPr>
            <w:r>
              <w:rPr>
                <w:b/>
                <w:color w:val="auto"/>
                <w:sz w:val="16"/>
                <w:lang w:val="de-DE"/>
              </w:rPr>
              <w:t>Arbeitsbeschreibung</w:t>
            </w:r>
          </w:p>
          <w:p w14:paraId="277BEAC1" w14:textId="77777777" w:rsidR="007A6343" w:rsidRDefault="007A6343">
            <w:pPr>
              <w:pStyle w:val="Textkrper"/>
              <w:tabs>
                <w:tab w:val="left" w:pos="144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16"/>
                <w:lang w:val="de-DE"/>
              </w:rPr>
            </w:pPr>
          </w:p>
        </w:tc>
      </w:tr>
      <w:tr w:rsidR="007A6343" w14:paraId="277BEAC6" w14:textId="77777777">
        <w:tc>
          <w:tcPr>
            <w:tcW w:w="2052" w:type="dxa"/>
          </w:tcPr>
          <w:p w14:paraId="277BEAC3" w14:textId="77777777" w:rsidR="007A6343" w:rsidRDefault="00046425">
            <w:pPr>
              <w:pStyle w:val="Textkrper"/>
              <w:tabs>
                <w:tab w:val="left" w:pos="144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16"/>
                <w:lang w:val="de-DE"/>
              </w:rPr>
            </w:pPr>
            <w:r>
              <w:rPr>
                <w:b/>
                <w:color w:val="auto"/>
                <w:sz w:val="16"/>
                <w:lang w:val="de-DE"/>
              </w:rPr>
              <w:t>Datum</w:t>
            </w:r>
          </w:p>
        </w:tc>
        <w:tc>
          <w:tcPr>
            <w:tcW w:w="2052" w:type="dxa"/>
          </w:tcPr>
          <w:p w14:paraId="277BEAC4" w14:textId="77777777" w:rsidR="007A6343" w:rsidRDefault="00046425">
            <w:pPr>
              <w:pStyle w:val="Textkrper"/>
              <w:tabs>
                <w:tab w:val="left" w:pos="1440"/>
                <w:tab w:val="left" w:pos="2160"/>
                <w:tab w:val="left" w:pos="2499"/>
                <w:tab w:val="left" w:pos="2880"/>
                <w:tab w:val="left" w:pos="3600"/>
                <w:tab w:val="left" w:pos="4320"/>
                <w:tab w:val="left" w:pos="5040"/>
                <w:tab w:val="left" w:pos="5760"/>
                <w:tab w:val="left" w:pos="6480"/>
                <w:tab w:val="left" w:pos="7200"/>
                <w:tab w:val="left" w:pos="7920"/>
                <w:tab w:val="left" w:pos="8640"/>
              </w:tabs>
              <w:rPr>
                <w:b/>
                <w:color w:val="auto"/>
                <w:sz w:val="16"/>
                <w:lang w:val="de-DE"/>
              </w:rPr>
            </w:pPr>
            <w:r>
              <w:rPr>
                <w:b/>
                <w:color w:val="auto"/>
                <w:sz w:val="16"/>
                <w:lang w:val="de-DE"/>
              </w:rPr>
              <w:t>Beginn</w:t>
            </w:r>
          </w:p>
        </w:tc>
        <w:tc>
          <w:tcPr>
            <w:tcW w:w="2052" w:type="dxa"/>
          </w:tcPr>
          <w:p w14:paraId="277BEAC5" w14:textId="77777777" w:rsidR="007A6343" w:rsidRDefault="00046425">
            <w:pPr>
              <w:pStyle w:val="Textkrper"/>
              <w:tabs>
                <w:tab w:val="left" w:pos="1440"/>
                <w:tab w:val="left" w:pos="2160"/>
                <w:tab w:val="left" w:pos="2499"/>
                <w:tab w:val="left" w:pos="2880"/>
                <w:tab w:val="left" w:pos="3600"/>
                <w:tab w:val="left" w:pos="4320"/>
                <w:tab w:val="left" w:pos="5040"/>
                <w:tab w:val="left" w:pos="5760"/>
                <w:tab w:val="left" w:pos="6480"/>
                <w:tab w:val="left" w:pos="7200"/>
                <w:tab w:val="left" w:pos="7920"/>
                <w:tab w:val="left" w:pos="8640"/>
              </w:tabs>
              <w:rPr>
                <w:b/>
                <w:color w:val="auto"/>
                <w:sz w:val="16"/>
                <w:lang w:val="de-DE"/>
              </w:rPr>
            </w:pPr>
            <w:r>
              <w:rPr>
                <w:b/>
                <w:color w:val="auto"/>
                <w:sz w:val="16"/>
                <w:lang w:val="de-DE"/>
              </w:rPr>
              <w:t>Ende</w:t>
            </w:r>
          </w:p>
        </w:tc>
      </w:tr>
    </w:tbl>
    <w:p w14:paraId="277BEAC7" w14:textId="77777777" w:rsidR="007A6343" w:rsidRDefault="00046425">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spacing w:before="120"/>
        <w:rPr>
          <w:rFonts w:ascii="Arial" w:hAnsi="Arial"/>
          <w:b/>
          <w:color w:val="auto"/>
          <w:sz w:val="16"/>
          <w:lang w:val="de-DE"/>
        </w:rPr>
      </w:pPr>
      <w:r>
        <w:rPr>
          <w:rFonts w:ascii="Arial" w:hAnsi="Arial"/>
          <w:b/>
          <w:color w:val="auto"/>
          <w:sz w:val="16"/>
          <w:lang w:val="de-DE"/>
        </w:rPr>
        <w:t>Der Freigabeverantwortliche sollte die Einhaltung der unten aufgeführten Sicherheitsmaßnahmen kontrollieren und den Arbeitsbereich selbst begutachten:</w:t>
      </w:r>
    </w:p>
    <w:p w14:paraId="277BEAC8" w14:textId="77777777" w:rsidR="007A6343" w:rsidRDefault="00046425">
      <w:pPr>
        <w:pStyle w:val="Textkrper"/>
        <w:numPr>
          <w:ilvl w:val="0"/>
          <w:numId w:val="4"/>
        </w:numP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16"/>
          <w:lang w:val="de-DE"/>
        </w:rPr>
      </w:pPr>
      <w:r>
        <w:rPr>
          <w:color w:val="auto"/>
          <w:sz w:val="16"/>
          <w:lang w:val="de-DE"/>
        </w:rPr>
        <w:t xml:space="preserve">__    Brennbare Materialien sind in einem Umkreis von 11-m (35-ft.) zu entfernen </w:t>
      </w:r>
    </w:p>
    <w:p w14:paraId="277BEAC9" w14:textId="77777777" w:rsidR="007A6343" w:rsidRDefault="00046425">
      <w:pPr>
        <w:pStyle w:val="Textkrper"/>
        <w:numPr>
          <w:ilvl w:val="0"/>
          <w:numId w:val="3"/>
        </w:numP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16"/>
          <w:lang w:val="de-DE"/>
        </w:rPr>
      </w:pPr>
      <w:r>
        <w:rPr>
          <w:color w:val="auto"/>
          <w:sz w:val="16"/>
          <w:lang w:val="de-DE"/>
        </w:rPr>
        <w:t>__    Boden- und Deckenöffnungen werden mit geeigneten Materialien verschlossen.</w:t>
      </w:r>
    </w:p>
    <w:p w14:paraId="277BEACA" w14:textId="77777777" w:rsidR="007A6343" w:rsidRDefault="00046425">
      <w:pPr>
        <w:pStyle w:val="Textkrper"/>
        <w:numPr>
          <w:ilvl w:val="0"/>
          <w:numId w:val="3"/>
        </w:numP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16"/>
          <w:lang w:val="de-DE"/>
        </w:rPr>
      </w:pPr>
      <w:r>
        <w:rPr>
          <w:color w:val="auto"/>
          <w:sz w:val="16"/>
          <w:lang w:val="de-DE"/>
        </w:rPr>
        <w:t xml:space="preserve">__    Löschanlagen und Brandmeldeanlagen sind in Betrieb </w:t>
      </w:r>
    </w:p>
    <w:p w14:paraId="277BEACB" w14:textId="77777777" w:rsidR="007A6343" w:rsidRDefault="00046425">
      <w:pPr>
        <w:pStyle w:val="Textkrper"/>
        <w:numPr>
          <w:ilvl w:val="0"/>
          <w:numId w:val="3"/>
        </w:numP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16"/>
          <w:lang w:val="de-DE"/>
        </w:rPr>
      </w:pPr>
      <w:r>
        <w:rPr>
          <w:color w:val="auto"/>
          <w:sz w:val="16"/>
          <w:lang w:val="de-DE"/>
        </w:rPr>
        <w:t>__    Arbeitsgeräte sind in ordnungsgemäßem Zustand.</w:t>
      </w:r>
    </w:p>
    <w:p w14:paraId="277BEACC" w14:textId="77777777" w:rsidR="007A6343" w:rsidRDefault="00046425">
      <w:pPr>
        <w:pStyle w:val="Textkrper"/>
        <w:numPr>
          <w:ilvl w:val="0"/>
          <w:numId w:val="3"/>
        </w:numP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16"/>
          <w:lang w:val="de-DE"/>
        </w:rPr>
      </w:pPr>
      <w:r>
        <w:rPr>
          <w:color w:val="auto"/>
          <w:sz w:val="16"/>
          <w:lang w:val="de-DE"/>
        </w:rPr>
        <w:t>__    Feuerlöscher und Feuerlöschschläuche liegen bereit.</w:t>
      </w:r>
    </w:p>
    <w:p w14:paraId="277BEACD" w14:textId="77777777" w:rsidR="007A6343" w:rsidRDefault="00046425">
      <w:pPr>
        <w:pStyle w:val="Textkrper"/>
        <w:numPr>
          <w:ilvl w:val="0"/>
          <w:numId w:val="3"/>
        </w:numP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16"/>
          <w:lang w:val="de-DE"/>
        </w:rPr>
      </w:pPr>
      <w:r>
        <w:rPr>
          <w:color w:val="auto"/>
          <w:sz w:val="16"/>
          <w:lang w:val="de-DE"/>
        </w:rPr>
        <w:t>__    Eine Brandwache steht zur Verfügung (geschulter Mitarbeiter).</w:t>
      </w:r>
    </w:p>
    <w:p w14:paraId="277BEACE" w14:textId="77777777" w:rsidR="007A6343" w:rsidRDefault="00046425">
      <w:pPr>
        <w:pStyle w:val="Textkrper"/>
        <w:numPr>
          <w:ilvl w:val="0"/>
          <w:numId w:val="3"/>
        </w:numP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16"/>
          <w:lang w:val="de-DE"/>
        </w:rPr>
      </w:pPr>
      <w:r>
        <w:rPr>
          <w:color w:val="auto"/>
          <w:sz w:val="16"/>
          <w:lang w:val="de-DE"/>
        </w:rPr>
        <w:t>__    Der Arbeitsbereich wird bis 1 Stunde nach Abschluss der Arbeiten kontrolliert.</w:t>
      </w:r>
    </w:p>
    <w:p w14:paraId="277BEACF" w14:textId="77777777" w:rsidR="007A6343" w:rsidRDefault="00046425">
      <w:pPr>
        <w:pStyle w:val="Textkrper"/>
        <w:tabs>
          <w:tab w:val="left" w:pos="709"/>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b/>
          <w:i/>
          <w:color w:val="auto"/>
          <w:sz w:val="16"/>
          <w:lang w:val="de-DE"/>
        </w:rPr>
      </w:pPr>
      <w:r>
        <w:rPr>
          <w:b/>
          <w:i/>
          <w:color w:val="auto"/>
          <w:sz w:val="16"/>
          <w:lang w:val="de-DE"/>
        </w:rPr>
        <w:t>Nicht anwendbare Punkte durch „NA“ kennzeichnen.</w:t>
      </w:r>
    </w:p>
    <w:p w14:paraId="277BEAD0" w14:textId="77777777" w:rsidR="007A6343" w:rsidRDefault="00046425">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spacing w:before="120"/>
        <w:rPr>
          <w:rFonts w:ascii="Arial" w:hAnsi="Arial"/>
          <w:b/>
          <w:color w:val="auto"/>
          <w:sz w:val="16"/>
          <w:lang w:val="de-DE"/>
        </w:rPr>
      </w:pPr>
      <w:r>
        <w:rPr>
          <w:rFonts w:ascii="Arial" w:hAnsi="Arial"/>
          <w:b/>
          <w:color w:val="auto"/>
          <w:sz w:val="16"/>
          <w:lang w:val="de-DE"/>
        </w:rPr>
        <w:t>Der oben definierte Arbeitsbereich wurde begutachtet. Alle vorgeschriebenen Sicherheitsmaßnahmen sind in Kraft. Die Freigabe wird erteilt: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3078"/>
      </w:tblGrid>
      <w:tr w:rsidR="007A6343" w14:paraId="277BEAD5" w14:textId="77777777">
        <w:tc>
          <w:tcPr>
            <w:tcW w:w="3078" w:type="dxa"/>
          </w:tcPr>
          <w:p w14:paraId="277BEAD1" w14:textId="77777777" w:rsidR="007A6343" w:rsidRDefault="00046425">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b/>
                <w:color w:val="auto"/>
                <w:sz w:val="16"/>
                <w:lang w:val="de-DE"/>
              </w:rPr>
            </w:pPr>
            <w:r>
              <w:rPr>
                <w:b/>
                <w:color w:val="auto"/>
                <w:sz w:val="16"/>
                <w:lang w:val="de-DE"/>
              </w:rPr>
              <w:t>Unterschrift</w:t>
            </w:r>
          </w:p>
          <w:p w14:paraId="277BEAD2" w14:textId="77777777" w:rsidR="007A6343" w:rsidRDefault="007A6343">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16"/>
                <w:lang w:val="de-DE"/>
              </w:rPr>
            </w:pPr>
          </w:p>
        </w:tc>
        <w:tc>
          <w:tcPr>
            <w:tcW w:w="3078" w:type="dxa"/>
          </w:tcPr>
          <w:p w14:paraId="277BEAD3" w14:textId="77777777" w:rsidR="007A6343" w:rsidRDefault="00046425">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b/>
                <w:color w:val="auto"/>
                <w:sz w:val="16"/>
                <w:lang w:val="de-DE"/>
              </w:rPr>
            </w:pPr>
            <w:r>
              <w:rPr>
                <w:b/>
                <w:color w:val="auto"/>
                <w:sz w:val="16"/>
                <w:lang w:val="de-DE"/>
              </w:rPr>
              <w:t>Funktion</w:t>
            </w:r>
          </w:p>
          <w:p w14:paraId="277BEAD4" w14:textId="77777777" w:rsidR="007A6343" w:rsidRDefault="007A6343">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b/>
                <w:color w:val="auto"/>
                <w:sz w:val="16"/>
                <w:lang w:val="de-DE"/>
              </w:rPr>
            </w:pPr>
          </w:p>
        </w:tc>
      </w:tr>
      <w:tr w:rsidR="007A6343" w14:paraId="277BEAD8" w14:textId="77777777">
        <w:tc>
          <w:tcPr>
            <w:tcW w:w="3078" w:type="dxa"/>
          </w:tcPr>
          <w:p w14:paraId="277BEAD6" w14:textId="77777777" w:rsidR="007A6343" w:rsidRDefault="00046425">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b/>
                <w:color w:val="auto"/>
                <w:sz w:val="16"/>
                <w:lang w:val="de-DE"/>
              </w:rPr>
            </w:pPr>
            <w:r>
              <w:rPr>
                <w:b/>
                <w:color w:val="auto"/>
                <w:sz w:val="16"/>
                <w:lang w:val="de-DE"/>
              </w:rPr>
              <w:t>Datum</w:t>
            </w:r>
          </w:p>
        </w:tc>
        <w:tc>
          <w:tcPr>
            <w:tcW w:w="3078" w:type="dxa"/>
          </w:tcPr>
          <w:p w14:paraId="277BEAD7" w14:textId="77777777" w:rsidR="007A6343" w:rsidRDefault="00046425">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16"/>
                <w:lang w:val="de-DE"/>
              </w:rPr>
            </w:pPr>
            <w:r>
              <w:rPr>
                <w:b/>
                <w:color w:val="auto"/>
                <w:sz w:val="16"/>
                <w:lang w:val="de-DE"/>
              </w:rPr>
              <w:t>Uhrzeit</w:t>
            </w:r>
          </w:p>
        </w:tc>
      </w:tr>
    </w:tbl>
    <w:p w14:paraId="277BEAD9" w14:textId="77777777" w:rsidR="007A6343" w:rsidRDefault="00046425">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rFonts w:ascii="Arial" w:hAnsi="Arial"/>
          <w:b/>
          <w:color w:val="auto"/>
          <w:sz w:val="16"/>
          <w:lang w:val="de-DE"/>
        </w:rPr>
      </w:pPr>
      <w:r>
        <w:rPr>
          <w:rFonts w:ascii="Arial" w:hAnsi="Arial"/>
          <w:b/>
          <w:color w:val="auto"/>
          <w:sz w:val="16"/>
          <w:lang w:val="de-DE"/>
        </w:rPr>
        <w:t xml:space="preserve">Der Ausführende sollte das Arbeitsende und das Ende der Brandwache dokumentieren und abzeichnen: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3078"/>
      </w:tblGrid>
      <w:tr w:rsidR="007A6343" w14:paraId="277BEADC" w14:textId="77777777">
        <w:trPr>
          <w:trHeight w:val="215"/>
        </w:trPr>
        <w:tc>
          <w:tcPr>
            <w:tcW w:w="3078" w:type="dxa"/>
          </w:tcPr>
          <w:p w14:paraId="277BEADA" w14:textId="77777777" w:rsidR="007A6343" w:rsidRDefault="00046425">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16"/>
                <w:lang w:val="de-DE"/>
              </w:rPr>
            </w:pPr>
            <w:r>
              <w:rPr>
                <w:b/>
                <w:color w:val="auto"/>
                <w:sz w:val="16"/>
                <w:lang w:val="de-DE"/>
              </w:rPr>
              <w:t>Arbeitsende</w:t>
            </w:r>
          </w:p>
        </w:tc>
        <w:tc>
          <w:tcPr>
            <w:tcW w:w="3078" w:type="dxa"/>
          </w:tcPr>
          <w:p w14:paraId="277BEADB" w14:textId="77777777" w:rsidR="007A6343" w:rsidRDefault="00046425">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b/>
                <w:color w:val="auto"/>
                <w:sz w:val="16"/>
                <w:lang w:val="de-DE"/>
              </w:rPr>
            </w:pPr>
            <w:r>
              <w:rPr>
                <w:b/>
                <w:color w:val="auto"/>
                <w:sz w:val="16"/>
                <w:lang w:val="de-DE"/>
              </w:rPr>
              <w:t>Ende der Brandwache</w:t>
            </w:r>
          </w:p>
        </w:tc>
      </w:tr>
      <w:tr w:rsidR="007A6343" w14:paraId="277BEADF" w14:textId="77777777">
        <w:trPr>
          <w:cantSplit/>
        </w:trPr>
        <w:tc>
          <w:tcPr>
            <w:tcW w:w="6156" w:type="dxa"/>
            <w:gridSpan w:val="2"/>
          </w:tcPr>
          <w:p w14:paraId="277BEADD" w14:textId="77777777" w:rsidR="007A6343" w:rsidRDefault="00046425">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b/>
                <w:color w:val="auto"/>
                <w:sz w:val="16"/>
                <w:lang w:val="de-DE"/>
              </w:rPr>
            </w:pPr>
            <w:r>
              <w:rPr>
                <w:b/>
                <w:color w:val="auto"/>
                <w:sz w:val="16"/>
                <w:lang w:val="de-DE"/>
              </w:rPr>
              <w:t>Unterschrift</w:t>
            </w:r>
          </w:p>
          <w:p w14:paraId="277BEADE" w14:textId="77777777" w:rsidR="007A6343" w:rsidRDefault="007A6343">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16"/>
                <w:lang w:val="de-DE"/>
              </w:rPr>
            </w:pPr>
          </w:p>
        </w:tc>
      </w:tr>
    </w:tbl>
    <w:p w14:paraId="277BEAE0" w14:textId="77777777" w:rsidR="007A6343" w:rsidRDefault="00046425">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rFonts w:ascii="Arial" w:hAnsi="Arial"/>
          <w:b/>
          <w:color w:val="auto"/>
          <w:sz w:val="16"/>
          <w:lang w:val="de-DE"/>
        </w:rPr>
      </w:pPr>
      <w:r>
        <w:rPr>
          <w:rFonts w:ascii="Arial" w:hAnsi="Arial"/>
          <w:b/>
          <w:color w:val="auto"/>
          <w:sz w:val="16"/>
          <w:lang w:val="de-DE"/>
        </w:rPr>
        <w:t>Der Freigabeschein sollte nach Abschluss der Arbeit an den Freigabeverantwortlichen zurückgegeben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3078"/>
      </w:tblGrid>
      <w:tr w:rsidR="007A6343" w14:paraId="277BEAE5" w14:textId="77777777">
        <w:tc>
          <w:tcPr>
            <w:tcW w:w="3078" w:type="dxa"/>
          </w:tcPr>
          <w:p w14:paraId="277BEAE1" w14:textId="77777777" w:rsidR="007A6343" w:rsidRDefault="00046425">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b/>
                <w:color w:val="auto"/>
                <w:sz w:val="16"/>
                <w:lang w:val="de-DE"/>
              </w:rPr>
            </w:pPr>
            <w:r>
              <w:rPr>
                <w:b/>
                <w:color w:val="auto"/>
                <w:sz w:val="16"/>
                <w:lang w:val="de-DE"/>
              </w:rPr>
              <w:t>Unterschrift</w:t>
            </w:r>
          </w:p>
          <w:p w14:paraId="277BEAE2" w14:textId="77777777" w:rsidR="007A6343" w:rsidRDefault="007A6343">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16"/>
                <w:lang w:val="de-DE"/>
              </w:rPr>
            </w:pPr>
          </w:p>
        </w:tc>
        <w:tc>
          <w:tcPr>
            <w:tcW w:w="3078" w:type="dxa"/>
          </w:tcPr>
          <w:p w14:paraId="277BEAE3" w14:textId="77777777" w:rsidR="007A6343" w:rsidRDefault="00046425">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b/>
                <w:color w:val="auto"/>
                <w:sz w:val="16"/>
                <w:lang w:val="de-DE"/>
              </w:rPr>
            </w:pPr>
            <w:r>
              <w:rPr>
                <w:b/>
                <w:color w:val="auto"/>
                <w:sz w:val="16"/>
                <w:lang w:val="de-DE"/>
              </w:rPr>
              <w:t>Funktion</w:t>
            </w:r>
          </w:p>
          <w:p w14:paraId="277BEAE4" w14:textId="77777777" w:rsidR="007A6343" w:rsidRDefault="007A6343">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b/>
                <w:color w:val="auto"/>
                <w:sz w:val="16"/>
                <w:lang w:val="de-DE"/>
              </w:rPr>
            </w:pPr>
          </w:p>
        </w:tc>
      </w:tr>
      <w:tr w:rsidR="007A6343" w14:paraId="277BEAE8" w14:textId="77777777">
        <w:trPr>
          <w:trHeight w:val="161"/>
        </w:trPr>
        <w:tc>
          <w:tcPr>
            <w:tcW w:w="3078" w:type="dxa"/>
          </w:tcPr>
          <w:p w14:paraId="277BEAE6" w14:textId="77777777" w:rsidR="007A6343" w:rsidRDefault="00046425">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b/>
                <w:color w:val="auto"/>
                <w:sz w:val="16"/>
                <w:lang w:val="de-DE"/>
              </w:rPr>
            </w:pPr>
            <w:r>
              <w:rPr>
                <w:b/>
                <w:color w:val="auto"/>
                <w:sz w:val="16"/>
                <w:lang w:val="de-DE"/>
              </w:rPr>
              <w:t>Datum</w:t>
            </w:r>
          </w:p>
        </w:tc>
        <w:tc>
          <w:tcPr>
            <w:tcW w:w="3078" w:type="dxa"/>
          </w:tcPr>
          <w:p w14:paraId="277BEAE7" w14:textId="77777777" w:rsidR="007A6343" w:rsidRDefault="00046425">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16"/>
                <w:lang w:val="de-DE"/>
              </w:rPr>
            </w:pPr>
            <w:r>
              <w:rPr>
                <w:b/>
                <w:color w:val="auto"/>
                <w:sz w:val="16"/>
                <w:lang w:val="de-DE"/>
              </w:rPr>
              <w:t>Uhrzeit</w:t>
            </w:r>
          </w:p>
        </w:tc>
      </w:tr>
    </w:tbl>
    <w:p w14:paraId="277BEAE9" w14:textId="77777777" w:rsidR="007A6343" w:rsidRDefault="007A6343">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16"/>
          <w:lang w:val="de-DE"/>
        </w:rPr>
      </w:pPr>
    </w:p>
    <w:p w14:paraId="277BEAEA" w14:textId="77777777" w:rsidR="007A6343" w:rsidRDefault="007A6343">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16"/>
          <w:lang w:val="de-DE"/>
        </w:rPr>
      </w:pPr>
    </w:p>
    <w:p w14:paraId="277BEAEB" w14:textId="77777777" w:rsidR="007A6343" w:rsidRDefault="0007636C">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16"/>
          <w:lang w:val="de-DE"/>
        </w:rPr>
      </w:pPr>
      <w:r>
        <w:rPr>
          <w:noProof/>
          <w:snapToGrid/>
          <w:color w:val="auto"/>
          <w:sz w:val="20"/>
          <w:lang w:val="de-DE" w:eastAsia="de-DE"/>
        </w:rPr>
        <mc:AlternateContent>
          <mc:Choice Requires="wps">
            <w:drawing>
              <wp:anchor distT="0" distB="0" distL="114300" distR="114300" simplePos="0" relativeHeight="251658240" behindDoc="1" locked="0" layoutInCell="0" allowOverlap="1" wp14:anchorId="277BEAFE" wp14:editId="277BEAFF">
                <wp:simplePos x="0" y="0"/>
                <wp:positionH relativeFrom="column">
                  <wp:posOffset>-114300</wp:posOffset>
                </wp:positionH>
                <wp:positionV relativeFrom="page">
                  <wp:posOffset>867410</wp:posOffset>
                </wp:positionV>
                <wp:extent cx="4023360" cy="5533390"/>
                <wp:effectExtent l="19050" t="19685" r="1524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3360" cy="5533390"/>
                        </a:xfrm>
                        <a:prstGeom prst="rect">
                          <a:avLst/>
                        </a:prstGeom>
                        <a:solidFill>
                          <a:srgbClr val="FFFF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253C4" id="Rectangle 4" o:spid="_x0000_s1026" style="position:absolute;margin-left:-9pt;margin-top:68.3pt;width:316.8pt;height:4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" o:allowincell="f" fillcolor="yellow" strokeweight="2pt">
                <w10:wrap anchory="page"/>
              </v:rect>
            </w:pict>
          </mc:Fallback>
        </mc:AlternateContent>
      </w:r>
    </w:p>
    <w:p w14:paraId="277BEAEC" w14:textId="77777777" w:rsidR="007A6343" w:rsidRDefault="007A6343">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16"/>
          <w:lang w:val="de-DE"/>
        </w:rPr>
      </w:pPr>
    </w:p>
    <w:p w14:paraId="277BEAED" w14:textId="77777777" w:rsidR="007A6343" w:rsidRDefault="007A6343">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16"/>
          <w:lang w:val="de-DE"/>
        </w:rPr>
      </w:pPr>
    </w:p>
    <w:p w14:paraId="277BEAEE" w14:textId="77777777" w:rsidR="007A6343" w:rsidRDefault="007A6343">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color w:val="auto"/>
          <w:sz w:val="16"/>
          <w:lang w:val="de-DE"/>
        </w:rPr>
      </w:pPr>
    </w:p>
    <w:p w14:paraId="277BEAEF" w14:textId="77777777" w:rsidR="007A6343" w:rsidRDefault="007A6343">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rFonts w:ascii="Arial" w:hAnsi="Arial"/>
          <w:color w:val="auto"/>
          <w:sz w:val="96"/>
          <w:lang w:val="de-DE"/>
        </w:rPr>
      </w:pPr>
    </w:p>
    <w:p w14:paraId="277BEAF0" w14:textId="77777777" w:rsidR="007A6343" w:rsidRDefault="007A6343">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rPr>
          <w:rFonts w:ascii="Arial" w:hAnsi="Arial"/>
          <w:color w:val="auto"/>
          <w:sz w:val="96"/>
          <w:lang w:val="de-DE"/>
        </w:rPr>
      </w:pPr>
    </w:p>
    <w:p w14:paraId="277BEAF1" w14:textId="77777777" w:rsidR="007A6343" w:rsidRDefault="00046425">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jc w:val="center"/>
        <w:rPr>
          <w:rFonts w:ascii="Arial" w:hAnsi="Arial"/>
          <w:color w:val="auto"/>
          <w:sz w:val="96"/>
          <w:lang w:val="de-DE"/>
        </w:rPr>
      </w:pPr>
      <w:r>
        <w:rPr>
          <w:rFonts w:ascii="Arial" w:hAnsi="Arial"/>
          <w:color w:val="auto"/>
          <w:sz w:val="96"/>
          <w:lang w:val="de-DE"/>
        </w:rPr>
        <w:t>ACHTUNG</w:t>
      </w:r>
    </w:p>
    <w:p w14:paraId="277BEAF2" w14:textId="77777777" w:rsidR="007A6343" w:rsidRDefault="00046425">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jc w:val="center"/>
        <w:rPr>
          <w:rFonts w:ascii="Arial" w:hAnsi="Arial"/>
          <w:color w:val="auto"/>
          <w:sz w:val="96"/>
          <w:lang w:val="de-DE"/>
        </w:rPr>
      </w:pPr>
      <w:r>
        <w:rPr>
          <w:rFonts w:ascii="Arial" w:hAnsi="Arial"/>
          <w:color w:val="auto"/>
          <w:sz w:val="96"/>
          <w:lang w:val="de-DE"/>
        </w:rPr>
        <w:t>FEUER-ARBEITEN</w:t>
      </w:r>
    </w:p>
    <w:p w14:paraId="277BEAF3" w14:textId="77777777" w:rsidR="007A6343" w:rsidRDefault="007A6343">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jc w:val="center"/>
        <w:rPr>
          <w:rFonts w:ascii="Arial" w:hAnsi="Arial"/>
          <w:color w:val="auto"/>
          <w:sz w:val="72"/>
          <w:lang w:val="de-DE"/>
        </w:rPr>
      </w:pPr>
    </w:p>
    <w:p w14:paraId="277BEAF4" w14:textId="77777777" w:rsidR="007A6343" w:rsidRDefault="007A6343">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jc w:val="center"/>
        <w:rPr>
          <w:rFonts w:ascii="Arial" w:hAnsi="Arial"/>
          <w:color w:val="auto"/>
          <w:sz w:val="20"/>
          <w:lang w:val="de-DE"/>
        </w:rPr>
      </w:pPr>
    </w:p>
    <w:p w14:paraId="277BEAF5" w14:textId="77777777" w:rsidR="007A6343" w:rsidRDefault="007A6343">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jc w:val="center"/>
        <w:rPr>
          <w:rFonts w:ascii="Arial" w:hAnsi="Arial"/>
          <w:color w:val="auto"/>
          <w:sz w:val="20"/>
          <w:lang w:val="de-DE"/>
        </w:rPr>
      </w:pPr>
    </w:p>
    <w:p w14:paraId="277BEAF6" w14:textId="77777777" w:rsidR="007A6343" w:rsidRDefault="007A6343">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jc w:val="center"/>
        <w:rPr>
          <w:rFonts w:ascii="Arial" w:hAnsi="Arial"/>
          <w:color w:val="auto"/>
          <w:sz w:val="20"/>
          <w:lang w:val="de-DE"/>
        </w:rPr>
      </w:pPr>
    </w:p>
    <w:p w14:paraId="277BEAF7" w14:textId="77777777" w:rsidR="007A6343" w:rsidRDefault="007A6343">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jc w:val="center"/>
        <w:rPr>
          <w:rFonts w:ascii="Arial" w:hAnsi="Arial"/>
          <w:color w:val="auto"/>
          <w:sz w:val="20"/>
          <w:lang w:val="de-DE"/>
        </w:rPr>
      </w:pPr>
    </w:p>
    <w:p w14:paraId="277BEAF8" w14:textId="77777777" w:rsidR="007A6343" w:rsidRDefault="007A6343">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jc w:val="center"/>
        <w:rPr>
          <w:rFonts w:ascii="Arial" w:hAnsi="Arial"/>
          <w:color w:val="auto"/>
          <w:sz w:val="20"/>
          <w:lang w:val="de-DE"/>
        </w:rPr>
      </w:pPr>
    </w:p>
    <w:p w14:paraId="277BEAF9" w14:textId="77777777" w:rsidR="007A6343" w:rsidRDefault="007A6343">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jc w:val="center"/>
        <w:rPr>
          <w:rFonts w:ascii="Arial" w:hAnsi="Arial"/>
          <w:color w:val="auto"/>
          <w:sz w:val="20"/>
          <w:lang w:val="de-DE"/>
        </w:rPr>
      </w:pPr>
    </w:p>
    <w:p w14:paraId="277BEAFA" w14:textId="77777777" w:rsidR="007A6343" w:rsidRDefault="007A6343">
      <w:pPr>
        <w:pStyle w:val="Textkrper"/>
        <w:tabs>
          <w:tab w:val="left" w:pos="1440"/>
          <w:tab w:val="left" w:pos="1800"/>
          <w:tab w:val="left" w:pos="2160"/>
          <w:tab w:val="left" w:pos="2499"/>
          <w:tab w:val="left" w:pos="2880"/>
          <w:tab w:val="left" w:pos="3600"/>
          <w:tab w:val="left" w:pos="4320"/>
          <w:tab w:val="left" w:pos="5040"/>
          <w:tab w:val="left" w:pos="5760"/>
          <w:tab w:val="left" w:pos="6480"/>
          <w:tab w:val="left" w:pos="7200"/>
          <w:tab w:val="left" w:pos="7920"/>
          <w:tab w:val="left" w:pos="8640"/>
        </w:tabs>
        <w:jc w:val="center"/>
        <w:rPr>
          <w:rFonts w:ascii="Arial" w:hAnsi="Arial"/>
          <w:color w:val="auto"/>
          <w:sz w:val="20"/>
          <w:lang w:val="de-DE"/>
        </w:rPr>
      </w:pPr>
    </w:p>
    <w:p w14:paraId="277BEAFB" w14:textId="77777777" w:rsidR="00046425" w:rsidRDefault="00046425"/>
    <w:sectPr w:rsidR="00046425">
      <w:headerReference w:type="even" r:id="rId14"/>
      <w:pgSz w:w="15840" w:h="12240" w:orient="landscape" w:code="1"/>
      <w:pgMar w:top="1080" w:right="1440" w:bottom="1800" w:left="1800"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64147" w14:textId="77777777" w:rsidR="00E608FB" w:rsidRDefault="00E608FB">
      <w:r>
        <w:separator/>
      </w:r>
    </w:p>
  </w:endnote>
  <w:endnote w:type="continuationSeparator" w:id="0">
    <w:p w14:paraId="7FF83277" w14:textId="77777777" w:rsidR="00E608FB" w:rsidRDefault="00E6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EB06" w14:textId="77777777" w:rsidR="007A6343" w:rsidRDefault="00046425">
    <w:pPr>
      <w:pStyle w:val="Fuzeile"/>
      <w:jc w:val="center"/>
      <w:rPr>
        <w:sz w:val="20"/>
      </w:rPr>
    </w:pPr>
    <w:r>
      <w:rPr>
        <w:sz w:val="20"/>
      </w:rPr>
      <w:t xml:space="preserve">Seite </w:t>
    </w:r>
    <w:r>
      <w:rPr>
        <w:sz w:val="20"/>
      </w:rPr>
      <w:fldChar w:fldCharType="begin"/>
    </w:r>
    <w:r>
      <w:rPr>
        <w:sz w:val="20"/>
      </w:rPr>
      <w:instrText xml:space="preserve"> PAGE </w:instrText>
    </w:r>
    <w:r>
      <w:rPr>
        <w:sz w:val="20"/>
      </w:rPr>
      <w:fldChar w:fldCharType="separate"/>
    </w:r>
    <w:r w:rsidR="007E1429">
      <w:rPr>
        <w:noProof/>
        <w:sz w:val="20"/>
      </w:rPr>
      <w:t>3</w:t>
    </w:r>
    <w:r>
      <w:rPr>
        <w:sz w:val="20"/>
      </w:rPr>
      <w:fldChar w:fldCharType="end"/>
    </w:r>
    <w:r>
      <w:t xml:space="preserve"> </w:t>
    </w:r>
    <w:r>
      <w:rPr>
        <w:sz w:val="20"/>
      </w:rPr>
      <w:t>von 6</w:t>
    </w:r>
  </w:p>
  <w:p w14:paraId="277BEB07" w14:textId="77777777" w:rsidR="007A6343" w:rsidRDefault="007A63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EB23" w14:textId="77777777" w:rsidR="007A6343" w:rsidRDefault="00046425">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7E1429">
      <w:rPr>
        <w:rStyle w:val="Seitenzahl"/>
        <w:noProof/>
        <w:sz w:val="20"/>
      </w:rPr>
      <w:t>1</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7E1429">
      <w:rPr>
        <w:rStyle w:val="Seitenzahl"/>
        <w:noProof/>
        <w:sz w:val="20"/>
      </w:rPr>
      <w:t>6</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829A9" w14:textId="77777777" w:rsidR="00E608FB" w:rsidRDefault="00E608FB">
      <w:r>
        <w:separator/>
      </w:r>
    </w:p>
  </w:footnote>
  <w:footnote w:type="continuationSeparator" w:id="0">
    <w:p w14:paraId="349EA72E" w14:textId="77777777" w:rsidR="00E608FB" w:rsidRDefault="00E60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EB04" w14:textId="77777777" w:rsidR="007A6343" w:rsidRDefault="00046425">
    <w:pPr>
      <w:pStyle w:val="Kopfzeile"/>
    </w:pPr>
    <w:r>
      <w:tab/>
    </w:r>
    <w:r>
      <w:tab/>
    </w:r>
    <w:r>
      <w:tab/>
    </w:r>
    <w:r>
      <w:tab/>
    </w:r>
    <w:r>
      <w:tab/>
    </w:r>
    <w:r>
      <w:tab/>
    </w:r>
  </w:p>
  <w:p w14:paraId="277BEB05" w14:textId="77777777" w:rsidR="007A6343" w:rsidRDefault="00046425">
    <w:pPr>
      <w:pStyle w:val="Kopfzeile"/>
      <w:rPr>
        <w:i/>
        <w:sz w:val="28"/>
      </w:rPr>
    </w:pPr>
    <w:r>
      <w:rPr>
        <w:i/>
        <w:sz w:val="32"/>
      </w:rPr>
      <w:tab/>
    </w:r>
    <w:r>
      <w:rPr>
        <w:i/>
        <w:sz w:val="32"/>
      </w:rPr>
      <w:tab/>
    </w:r>
    <w:r>
      <w:rPr>
        <w:i/>
        <w:sz w:val="32"/>
      </w:rPr>
      <w:tab/>
    </w:r>
    <w:r>
      <w:rPr>
        <w:i/>
        <w:sz w:val="32"/>
      </w:rPr>
      <w:tab/>
    </w:r>
    <w:r>
      <w:rPr>
        <w:i/>
        <w:sz w:val="32"/>
      </w:rPr>
      <w:tab/>
    </w:r>
    <w:r>
      <w:rPr>
        <w:i/>
        <w:sz w:val="32"/>
      </w:rPr>
      <w:tab/>
    </w:r>
    <w:r>
      <w:rPr>
        <w:i/>
        <w:sz w:val="32"/>
      </w:rPr>
      <w:tab/>
    </w:r>
    <w:r>
      <w:rPr>
        <w:i/>
        <w:sz w:val="32"/>
      </w:rPr>
      <w:tab/>
    </w:r>
    <w:r>
      <w:rPr>
        <w:i/>
        <w:sz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EB08" w14:textId="77777777" w:rsidR="005A37F3" w:rsidRDefault="00046425">
    <w:pPr>
      <w:pStyle w:val="Kopfzeile"/>
      <w:rPr>
        <w:i/>
      </w:rPr>
    </w:pPr>
    <w:r>
      <w:rPr>
        <w:i/>
      </w:rPr>
      <w:tab/>
    </w:r>
  </w:p>
  <w:tbl>
    <w:tblPr>
      <w:tblpPr w:leftFromText="142" w:rightFromText="142" w:bottomFromText="284" w:horzAnchor="margin" w:tblpXSpec="center" w:tblpYSpec="top"/>
      <w:tblOverlap w:val="neve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7"/>
      <w:gridCol w:w="4321"/>
      <w:gridCol w:w="1537"/>
      <w:gridCol w:w="1537"/>
    </w:tblGrid>
    <w:tr w:rsidR="005A37F3" w:rsidRPr="005A37F3" w14:paraId="277BEB0D" w14:textId="77777777" w:rsidTr="005A37F3">
      <w:trPr>
        <w:trHeight w:val="284"/>
      </w:trPr>
      <w:tc>
        <w:tcPr>
          <w:tcW w:w="2567" w:type="dxa"/>
          <w:vMerge w:val="restart"/>
          <w:tcBorders>
            <w:top w:val="single" w:sz="4" w:space="0" w:color="auto"/>
            <w:left w:val="single" w:sz="4" w:space="0" w:color="auto"/>
            <w:bottom w:val="single" w:sz="4" w:space="0" w:color="auto"/>
            <w:right w:val="single" w:sz="4" w:space="0" w:color="auto"/>
          </w:tcBorders>
          <w:vAlign w:val="center"/>
          <w:hideMark/>
        </w:tcPr>
        <w:p w14:paraId="277BEB09" w14:textId="2EAEB5CE" w:rsidR="005A37F3" w:rsidRPr="005A37F3" w:rsidRDefault="00A57D32" w:rsidP="005A37F3">
          <w:pPr>
            <w:jc w:val="center"/>
            <w:rPr>
              <w:rFonts w:ascii="Tahoma" w:hAnsi="Tahoma" w:cs="Tahoma"/>
            </w:rPr>
          </w:pPr>
          <w:r>
            <w:rPr>
              <w:noProof/>
            </w:rPr>
            <w:drawing>
              <wp:anchor distT="0" distB="0" distL="114300" distR="114300" simplePos="0" relativeHeight="251659264" behindDoc="0" locked="0" layoutInCell="1" allowOverlap="1" wp14:anchorId="7F816597" wp14:editId="1B3A9A03">
                <wp:simplePos x="0" y="0"/>
                <wp:positionH relativeFrom="column">
                  <wp:posOffset>-27305</wp:posOffset>
                </wp:positionH>
                <wp:positionV relativeFrom="paragraph">
                  <wp:posOffset>59690</wp:posOffset>
                </wp:positionV>
                <wp:extent cx="1544955" cy="666750"/>
                <wp:effectExtent l="0" t="0" r="0" b="0"/>
                <wp:wrapNone/>
                <wp:docPr id="967666529" name="Grafik 1" descr="Ein Bild, das Grafiken,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666529" name="Grafik 967666529" descr="Ein Bild, das Grafiken, ro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44955" cy="666750"/>
                        </a:xfrm>
                        <a:prstGeom prst="rect">
                          <a:avLst/>
                        </a:prstGeom>
                      </pic:spPr>
                    </pic:pic>
                  </a:graphicData>
                </a:graphic>
                <wp14:sizeRelH relativeFrom="margin">
                  <wp14:pctWidth>0</wp14:pctWidth>
                </wp14:sizeRelH>
                <wp14:sizeRelV relativeFrom="margin">
                  <wp14:pctHeight>0</wp14:pctHeight>
                </wp14:sizeRelV>
              </wp:anchor>
            </w:drawing>
          </w:r>
        </w:p>
      </w:tc>
      <w:tc>
        <w:tcPr>
          <w:tcW w:w="4321" w:type="dxa"/>
          <w:vMerge w:val="restart"/>
          <w:tcBorders>
            <w:top w:val="single" w:sz="4" w:space="0" w:color="auto"/>
            <w:left w:val="single" w:sz="4" w:space="0" w:color="auto"/>
            <w:bottom w:val="single" w:sz="4" w:space="0" w:color="auto"/>
            <w:right w:val="single" w:sz="4" w:space="0" w:color="auto"/>
          </w:tcBorders>
          <w:hideMark/>
        </w:tcPr>
        <w:p w14:paraId="277BEB0A" w14:textId="77777777" w:rsidR="005A37F3" w:rsidRPr="005A37F3" w:rsidRDefault="005A37F3" w:rsidP="005A37F3">
          <w:pPr>
            <w:jc w:val="center"/>
            <w:rPr>
              <w:rFonts w:ascii="Arial" w:hAnsi="Arial" w:cs="Arial"/>
              <w:b/>
              <w:sz w:val="44"/>
              <w:szCs w:val="44"/>
            </w:rPr>
          </w:pPr>
          <w:r w:rsidRPr="005A37F3">
            <w:rPr>
              <w:rFonts w:ascii="Arial" w:hAnsi="Arial" w:cs="Arial"/>
              <w:b/>
              <w:sz w:val="40"/>
              <w:szCs w:val="44"/>
            </w:rPr>
            <w:t>Formblatt</w:t>
          </w:r>
        </w:p>
      </w:tc>
      <w:tc>
        <w:tcPr>
          <w:tcW w:w="1537" w:type="dxa"/>
          <w:tcBorders>
            <w:top w:val="single" w:sz="4" w:space="0" w:color="auto"/>
            <w:left w:val="single" w:sz="4" w:space="0" w:color="auto"/>
            <w:bottom w:val="single" w:sz="4" w:space="0" w:color="auto"/>
            <w:right w:val="single" w:sz="4" w:space="0" w:color="auto"/>
          </w:tcBorders>
          <w:vAlign w:val="center"/>
          <w:hideMark/>
        </w:tcPr>
        <w:p w14:paraId="277BEB0B" w14:textId="77777777" w:rsidR="005A37F3" w:rsidRPr="005A37F3" w:rsidRDefault="005A37F3" w:rsidP="005A37F3">
          <w:pPr>
            <w:tabs>
              <w:tab w:val="center" w:pos="4536"/>
              <w:tab w:val="right" w:pos="9072"/>
            </w:tabs>
            <w:jc w:val="center"/>
            <w:rPr>
              <w:rFonts w:ascii="Tahoma" w:hAnsi="Tahoma" w:cs="Tahoma"/>
              <w:b/>
              <w:sz w:val="18"/>
              <w:szCs w:val="18"/>
            </w:rPr>
          </w:pPr>
          <w:r w:rsidRPr="005A37F3">
            <w:rPr>
              <w:rFonts w:ascii="Tahoma" w:hAnsi="Tahoma" w:cs="Tahoma"/>
              <w:b/>
              <w:sz w:val="18"/>
              <w:szCs w:val="18"/>
            </w:rPr>
            <w:t>FB-Nr.: 02</w:t>
          </w:r>
          <w:r>
            <w:rPr>
              <w:rFonts w:ascii="Tahoma" w:hAnsi="Tahoma" w:cs="Tahoma"/>
              <w:b/>
              <w:sz w:val="18"/>
              <w:szCs w:val="18"/>
            </w:rPr>
            <w:t>16</w:t>
          </w:r>
        </w:p>
      </w:tc>
      <w:tc>
        <w:tcPr>
          <w:tcW w:w="1537" w:type="dxa"/>
          <w:tcBorders>
            <w:top w:val="single" w:sz="4" w:space="0" w:color="auto"/>
            <w:left w:val="single" w:sz="4" w:space="0" w:color="auto"/>
            <w:bottom w:val="single" w:sz="4" w:space="0" w:color="auto"/>
            <w:right w:val="single" w:sz="4" w:space="0" w:color="auto"/>
          </w:tcBorders>
          <w:vAlign w:val="center"/>
          <w:hideMark/>
        </w:tcPr>
        <w:p w14:paraId="277BEB0C" w14:textId="77777777" w:rsidR="005A37F3" w:rsidRPr="005A37F3" w:rsidRDefault="005A37F3" w:rsidP="005A37F3">
          <w:pPr>
            <w:tabs>
              <w:tab w:val="center" w:pos="4536"/>
              <w:tab w:val="right" w:pos="9072"/>
            </w:tabs>
            <w:jc w:val="center"/>
            <w:rPr>
              <w:rFonts w:ascii="Tahoma" w:hAnsi="Tahoma" w:cs="Tahoma"/>
              <w:b/>
              <w:sz w:val="18"/>
              <w:szCs w:val="18"/>
            </w:rPr>
          </w:pPr>
          <w:r w:rsidRPr="005A37F3">
            <w:rPr>
              <w:rFonts w:ascii="Tahoma" w:hAnsi="Tahoma" w:cs="Tahoma"/>
              <w:b/>
              <w:sz w:val="18"/>
              <w:szCs w:val="18"/>
            </w:rPr>
            <w:t>Version: A</w:t>
          </w:r>
        </w:p>
      </w:tc>
    </w:tr>
    <w:tr w:rsidR="005A37F3" w:rsidRPr="005A37F3" w14:paraId="277BEB12" w14:textId="77777777" w:rsidTr="005A37F3">
      <w:trPr>
        <w:trHeight w:val="151"/>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277BEB0E" w14:textId="77777777" w:rsidR="005A37F3" w:rsidRPr="005A37F3" w:rsidRDefault="005A37F3" w:rsidP="005A37F3">
          <w:pPr>
            <w:rPr>
              <w:rFonts w:ascii="Tahoma" w:hAnsi="Tahoma" w:cs="Tahoma"/>
            </w:rPr>
          </w:pPr>
        </w:p>
      </w:tc>
      <w:tc>
        <w:tcPr>
          <w:tcW w:w="4321" w:type="dxa"/>
          <w:vMerge/>
          <w:tcBorders>
            <w:top w:val="single" w:sz="4" w:space="0" w:color="auto"/>
            <w:left w:val="single" w:sz="4" w:space="0" w:color="auto"/>
            <w:bottom w:val="single" w:sz="4" w:space="0" w:color="auto"/>
            <w:right w:val="single" w:sz="4" w:space="0" w:color="auto"/>
          </w:tcBorders>
          <w:vAlign w:val="center"/>
          <w:hideMark/>
        </w:tcPr>
        <w:p w14:paraId="277BEB0F" w14:textId="77777777" w:rsidR="005A37F3" w:rsidRPr="005A37F3" w:rsidRDefault="005A37F3" w:rsidP="005A37F3">
          <w:pPr>
            <w:rPr>
              <w:rFonts w:ascii="Arial" w:hAnsi="Arial" w:cs="Arial"/>
              <w:b/>
              <w:sz w:val="44"/>
              <w:szCs w:val="44"/>
            </w:rPr>
          </w:pPr>
        </w:p>
      </w:tc>
      <w:tc>
        <w:tcPr>
          <w:tcW w:w="1537" w:type="dxa"/>
          <w:tcBorders>
            <w:top w:val="single" w:sz="4" w:space="0" w:color="auto"/>
            <w:left w:val="single" w:sz="4" w:space="0" w:color="auto"/>
            <w:bottom w:val="single" w:sz="4" w:space="0" w:color="auto"/>
            <w:right w:val="single" w:sz="4" w:space="0" w:color="auto"/>
          </w:tcBorders>
          <w:vAlign w:val="center"/>
          <w:hideMark/>
        </w:tcPr>
        <w:p w14:paraId="277BEB10" w14:textId="77777777" w:rsidR="005A37F3" w:rsidRPr="005A37F3" w:rsidRDefault="005A37F3" w:rsidP="005A37F3">
          <w:pPr>
            <w:tabs>
              <w:tab w:val="center" w:pos="4536"/>
              <w:tab w:val="right" w:pos="9072"/>
            </w:tabs>
            <w:jc w:val="center"/>
            <w:rPr>
              <w:rFonts w:ascii="Tahoma" w:hAnsi="Tahoma" w:cs="Tahoma"/>
              <w:color w:val="000000"/>
              <w:sz w:val="16"/>
              <w:szCs w:val="16"/>
            </w:rPr>
          </w:pPr>
          <w:r w:rsidRPr="005A37F3">
            <w:rPr>
              <w:rFonts w:ascii="Tahoma" w:hAnsi="Tahoma" w:cs="Tahoma"/>
              <w:color w:val="000000"/>
              <w:sz w:val="16"/>
              <w:szCs w:val="16"/>
            </w:rPr>
            <w:t>Erstelldatum:</w:t>
          </w:r>
        </w:p>
      </w:tc>
      <w:tc>
        <w:tcPr>
          <w:tcW w:w="1537" w:type="dxa"/>
          <w:tcBorders>
            <w:top w:val="single" w:sz="4" w:space="0" w:color="auto"/>
            <w:left w:val="single" w:sz="4" w:space="0" w:color="auto"/>
            <w:bottom w:val="single" w:sz="4" w:space="0" w:color="auto"/>
            <w:right w:val="single" w:sz="4" w:space="0" w:color="auto"/>
          </w:tcBorders>
          <w:vAlign w:val="center"/>
          <w:hideMark/>
        </w:tcPr>
        <w:p w14:paraId="277BEB11" w14:textId="77777777" w:rsidR="005A37F3" w:rsidRPr="005A37F3" w:rsidRDefault="005A37F3" w:rsidP="005A37F3">
          <w:pPr>
            <w:tabs>
              <w:tab w:val="center" w:pos="4536"/>
              <w:tab w:val="right" w:pos="9072"/>
            </w:tabs>
            <w:jc w:val="center"/>
            <w:rPr>
              <w:rFonts w:ascii="Tahoma" w:hAnsi="Tahoma" w:cs="Tahoma"/>
              <w:color w:val="000000"/>
              <w:sz w:val="16"/>
              <w:szCs w:val="16"/>
            </w:rPr>
          </w:pPr>
          <w:r w:rsidRPr="005A37F3">
            <w:rPr>
              <w:rFonts w:ascii="Tahoma" w:hAnsi="Tahoma" w:cs="Tahoma"/>
              <w:color w:val="000000"/>
              <w:sz w:val="16"/>
              <w:szCs w:val="16"/>
            </w:rPr>
            <w:t>Freigabedatum:</w:t>
          </w:r>
        </w:p>
      </w:tc>
    </w:tr>
    <w:tr w:rsidR="005A37F3" w:rsidRPr="005A37F3" w14:paraId="277BEB17" w14:textId="77777777" w:rsidTr="005A37F3">
      <w:trPr>
        <w:trHeight w:val="291"/>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277BEB13" w14:textId="77777777" w:rsidR="005A37F3" w:rsidRPr="005A37F3" w:rsidRDefault="005A37F3" w:rsidP="005A37F3">
          <w:pPr>
            <w:rPr>
              <w:rFonts w:ascii="Tahoma" w:hAnsi="Tahoma" w:cs="Tahoma"/>
            </w:rPr>
          </w:pPr>
        </w:p>
      </w:tc>
      <w:tc>
        <w:tcPr>
          <w:tcW w:w="4321" w:type="dxa"/>
          <w:vMerge w:val="restart"/>
          <w:tcBorders>
            <w:top w:val="single" w:sz="4" w:space="0" w:color="auto"/>
            <w:left w:val="single" w:sz="4" w:space="0" w:color="auto"/>
            <w:bottom w:val="single" w:sz="4" w:space="0" w:color="auto"/>
            <w:right w:val="single" w:sz="4" w:space="0" w:color="auto"/>
          </w:tcBorders>
          <w:vAlign w:val="center"/>
          <w:hideMark/>
        </w:tcPr>
        <w:p w14:paraId="277BEB14" w14:textId="77777777" w:rsidR="005A37F3" w:rsidRPr="005A37F3" w:rsidRDefault="005A37F3" w:rsidP="005A37F3">
          <w:pPr>
            <w:jc w:val="center"/>
            <w:rPr>
              <w:rFonts w:ascii="Arial" w:hAnsi="Arial" w:cs="Arial"/>
              <w:b/>
              <w:sz w:val="32"/>
              <w:szCs w:val="32"/>
            </w:rPr>
          </w:pPr>
          <w:r>
            <w:rPr>
              <w:rFonts w:ascii="Arial" w:hAnsi="Arial" w:cs="Arial"/>
              <w:b/>
              <w:sz w:val="28"/>
              <w:szCs w:val="28"/>
            </w:rPr>
            <w:t>Betriebsanweisung für Feuerarbeiten</w:t>
          </w:r>
        </w:p>
      </w:tc>
      <w:tc>
        <w:tcPr>
          <w:tcW w:w="1537" w:type="dxa"/>
          <w:tcBorders>
            <w:top w:val="single" w:sz="4" w:space="0" w:color="auto"/>
            <w:left w:val="single" w:sz="4" w:space="0" w:color="auto"/>
            <w:bottom w:val="single" w:sz="4" w:space="0" w:color="auto"/>
            <w:right w:val="single" w:sz="4" w:space="0" w:color="auto"/>
          </w:tcBorders>
          <w:vAlign w:val="center"/>
          <w:hideMark/>
        </w:tcPr>
        <w:p w14:paraId="277BEB15" w14:textId="77777777" w:rsidR="005A37F3" w:rsidRPr="005A37F3" w:rsidRDefault="00731F37" w:rsidP="00731F37">
          <w:pPr>
            <w:jc w:val="center"/>
            <w:rPr>
              <w:rFonts w:ascii="Tahoma" w:hAnsi="Tahoma" w:cs="Tahoma"/>
              <w:sz w:val="20"/>
              <w:szCs w:val="20"/>
            </w:rPr>
          </w:pPr>
          <w:r>
            <w:rPr>
              <w:rFonts w:ascii="Tahoma" w:hAnsi="Tahoma" w:cs="Tahoma"/>
              <w:sz w:val="20"/>
              <w:szCs w:val="20"/>
            </w:rPr>
            <w:t>15.04.2015</w:t>
          </w:r>
        </w:p>
      </w:tc>
      <w:tc>
        <w:tcPr>
          <w:tcW w:w="1537" w:type="dxa"/>
          <w:tcBorders>
            <w:top w:val="single" w:sz="4" w:space="0" w:color="auto"/>
            <w:left w:val="single" w:sz="4" w:space="0" w:color="auto"/>
            <w:bottom w:val="single" w:sz="4" w:space="0" w:color="auto"/>
            <w:right w:val="single" w:sz="4" w:space="0" w:color="auto"/>
          </w:tcBorders>
          <w:vAlign w:val="center"/>
          <w:hideMark/>
        </w:tcPr>
        <w:p w14:paraId="277BEB16" w14:textId="77777777" w:rsidR="005A37F3" w:rsidRPr="005A37F3" w:rsidRDefault="00731F37" w:rsidP="005A37F3">
          <w:pPr>
            <w:tabs>
              <w:tab w:val="center" w:pos="4536"/>
              <w:tab w:val="right" w:pos="9072"/>
            </w:tabs>
            <w:jc w:val="center"/>
            <w:rPr>
              <w:rFonts w:ascii="Tahoma" w:hAnsi="Tahoma" w:cs="Tahoma"/>
              <w:sz w:val="20"/>
              <w:szCs w:val="20"/>
            </w:rPr>
          </w:pPr>
          <w:r>
            <w:rPr>
              <w:rFonts w:ascii="Tahoma" w:hAnsi="Tahoma" w:cs="Tahoma"/>
              <w:sz w:val="20"/>
              <w:szCs w:val="20"/>
            </w:rPr>
            <w:t>15.04.2015</w:t>
          </w:r>
        </w:p>
      </w:tc>
    </w:tr>
    <w:tr w:rsidR="005A37F3" w:rsidRPr="005A37F3" w14:paraId="277BEB1C" w14:textId="77777777" w:rsidTr="005A37F3">
      <w:trPr>
        <w:trHeight w:val="353"/>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277BEB18" w14:textId="77777777" w:rsidR="005A37F3" w:rsidRPr="005A37F3" w:rsidRDefault="005A37F3" w:rsidP="005A37F3">
          <w:pPr>
            <w:rPr>
              <w:rFonts w:ascii="Tahoma" w:hAnsi="Tahoma" w:cs="Tahoma"/>
            </w:rPr>
          </w:pPr>
        </w:p>
      </w:tc>
      <w:tc>
        <w:tcPr>
          <w:tcW w:w="4321" w:type="dxa"/>
          <w:vMerge/>
          <w:tcBorders>
            <w:top w:val="single" w:sz="4" w:space="0" w:color="auto"/>
            <w:left w:val="single" w:sz="4" w:space="0" w:color="auto"/>
            <w:bottom w:val="single" w:sz="4" w:space="0" w:color="auto"/>
            <w:right w:val="single" w:sz="4" w:space="0" w:color="auto"/>
          </w:tcBorders>
          <w:vAlign w:val="center"/>
          <w:hideMark/>
        </w:tcPr>
        <w:p w14:paraId="277BEB19" w14:textId="77777777" w:rsidR="005A37F3" w:rsidRPr="005A37F3" w:rsidRDefault="005A37F3" w:rsidP="005A37F3">
          <w:pPr>
            <w:rPr>
              <w:rFonts w:ascii="Arial" w:hAnsi="Arial" w:cs="Arial"/>
              <w:b/>
              <w:sz w:val="32"/>
              <w:szCs w:val="32"/>
            </w:rPr>
          </w:pPr>
        </w:p>
      </w:tc>
      <w:tc>
        <w:tcPr>
          <w:tcW w:w="1537" w:type="dxa"/>
          <w:tcBorders>
            <w:top w:val="single" w:sz="4" w:space="0" w:color="auto"/>
            <w:left w:val="single" w:sz="4" w:space="0" w:color="auto"/>
            <w:bottom w:val="single" w:sz="4" w:space="0" w:color="auto"/>
            <w:right w:val="single" w:sz="4" w:space="0" w:color="auto"/>
          </w:tcBorders>
          <w:vAlign w:val="center"/>
          <w:hideMark/>
        </w:tcPr>
        <w:p w14:paraId="277BEB1A" w14:textId="77777777" w:rsidR="005A37F3" w:rsidRPr="005A37F3" w:rsidRDefault="005A37F3" w:rsidP="005A37F3">
          <w:pPr>
            <w:ind w:left="-142" w:right="-92"/>
            <w:jc w:val="center"/>
            <w:rPr>
              <w:rFonts w:ascii="Tahoma" w:hAnsi="Tahoma" w:cs="Tahoma"/>
              <w:sz w:val="16"/>
              <w:szCs w:val="16"/>
            </w:rPr>
          </w:pPr>
          <w:r w:rsidRPr="005A37F3">
            <w:rPr>
              <w:rFonts w:ascii="Tahoma" w:hAnsi="Tahoma" w:cs="Tahoma"/>
              <w:sz w:val="16"/>
              <w:szCs w:val="16"/>
            </w:rPr>
            <w:t>Fachliche Freigabe:</w:t>
          </w:r>
        </w:p>
      </w:tc>
      <w:tc>
        <w:tcPr>
          <w:tcW w:w="1537" w:type="dxa"/>
          <w:tcBorders>
            <w:top w:val="single" w:sz="4" w:space="0" w:color="auto"/>
            <w:left w:val="single" w:sz="4" w:space="0" w:color="auto"/>
            <w:bottom w:val="single" w:sz="4" w:space="0" w:color="auto"/>
            <w:right w:val="single" w:sz="4" w:space="0" w:color="auto"/>
          </w:tcBorders>
          <w:vAlign w:val="center"/>
          <w:hideMark/>
        </w:tcPr>
        <w:p w14:paraId="277BEB1B" w14:textId="77777777" w:rsidR="005A37F3" w:rsidRPr="005A37F3" w:rsidRDefault="005A37F3" w:rsidP="005A37F3">
          <w:pPr>
            <w:tabs>
              <w:tab w:val="center" w:pos="4536"/>
              <w:tab w:val="right" w:pos="9072"/>
            </w:tabs>
            <w:ind w:left="-124" w:right="-108"/>
            <w:jc w:val="center"/>
            <w:rPr>
              <w:rFonts w:ascii="Tahoma" w:hAnsi="Tahoma" w:cs="Tahoma"/>
              <w:sz w:val="16"/>
              <w:szCs w:val="16"/>
            </w:rPr>
          </w:pPr>
          <w:r w:rsidRPr="005A37F3">
            <w:rPr>
              <w:rFonts w:ascii="Tahoma" w:hAnsi="Tahoma" w:cs="Tahoma"/>
              <w:i/>
              <w:sz w:val="16"/>
              <w:szCs w:val="16"/>
            </w:rPr>
            <w:t>Systemfreigabe</w:t>
          </w:r>
          <w:r w:rsidRPr="005A37F3">
            <w:rPr>
              <w:rFonts w:ascii="Tahoma" w:hAnsi="Tahoma" w:cs="Tahoma"/>
              <w:sz w:val="16"/>
              <w:szCs w:val="16"/>
            </w:rPr>
            <w:t>:</w:t>
          </w:r>
        </w:p>
      </w:tc>
    </w:tr>
    <w:tr w:rsidR="005A37F3" w:rsidRPr="005A37F3" w14:paraId="277BEB21" w14:textId="77777777" w:rsidTr="005A37F3">
      <w:trPr>
        <w:trHeight w:val="428"/>
      </w:trPr>
      <w:tc>
        <w:tcPr>
          <w:tcW w:w="2567" w:type="dxa"/>
          <w:vMerge/>
          <w:tcBorders>
            <w:top w:val="single" w:sz="4" w:space="0" w:color="auto"/>
            <w:left w:val="single" w:sz="4" w:space="0" w:color="auto"/>
            <w:bottom w:val="single" w:sz="4" w:space="0" w:color="auto"/>
            <w:right w:val="single" w:sz="4" w:space="0" w:color="auto"/>
          </w:tcBorders>
          <w:vAlign w:val="center"/>
          <w:hideMark/>
        </w:tcPr>
        <w:p w14:paraId="277BEB1D" w14:textId="77777777" w:rsidR="005A37F3" w:rsidRPr="005A37F3" w:rsidRDefault="005A37F3" w:rsidP="005A37F3">
          <w:pPr>
            <w:rPr>
              <w:rFonts w:ascii="Tahoma" w:hAnsi="Tahoma" w:cs="Tahoma"/>
            </w:rPr>
          </w:pPr>
        </w:p>
      </w:tc>
      <w:tc>
        <w:tcPr>
          <w:tcW w:w="4321" w:type="dxa"/>
          <w:vMerge/>
          <w:tcBorders>
            <w:top w:val="single" w:sz="4" w:space="0" w:color="auto"/>
            <w:left w:val="single" w:sz="4" w:space="0" w:color="auto"/>
            <w:bottom w:val="single" w:sz="4" w:space="0" w:color="auto"/>
            <w:right w:val="single" w:sz="4" w:space="0" w:color="auto"/>
          </w:tcBorders>
          <w:vAlign w:val="center"/>
          <w:hideMark/>
        </w:tcPr>
        <w:p w14:paraId="277BEB1E" w14:textId="77777777" w:rsidR="005A37F3" w:rsidRPr="005A37F3" w:rsidRDefault="005A37F3" w:rsidP="005A37F3">
          <w:pPr>
            <w:rPr>
              <w:rFonts w:ascii="Arial" w:hAnsi="Arial" w:cs="Arial"/>
              <w:b/>
              <w:sz w:val="32"/>
              <w:szCs w:val="32"/>
            </w:rPr>
          </w:pPr>
        </w:p>
      </w:tc>
      <w:tc>
        <w:tcPr>
          <w:tcW w:w="1537" w:type="dxa"/>
          <w:tcBorders>
            <w:top w:val="single" w:sz="4" w:space="0" w:color="auto"/>
            <w:left w:val="single" w:sz="4" w:space="0" w:color="auto"/>
            <w:bottom w:val="single" w:sz="4" w:space="0" w:color="auto"/>
            <w:right w:val="single" w:sz="4" w:space="0" w:color="auto"/>
          </w:tcBorders>
          <w:vAlign w:val="center"/>
          <w:hideMark/>
        </w:tcPr>
        <w:p w14:paraId="277BEB1F" w14:textId="77777777" w:rsidR="005A37F3" w:rsidRPr="005A37F3" w:rsidRDefault="00731F37" w:rsidP="005A37F3">
          <w:pPr>
            <w:jc w:val="center"/>
            <w:rPr>
              <w:rFonts w:ascii="Tahoma" w:hAnsi="Tahoma" w:cs="Tahoma"/>
              <w:sz w:val="20"/>
              <w:szCs w:val="20"/>
            </w:rPr>
          </w:pPr>
          <w:proofErr w:type="spellStart"/>
          <w:r>
            <w:rPr>
              <w:rFonts w:ascii="Tahoma" w:hAnsi="Tahoma" w:cs="Tahoma"/>
              <w:sz w:val="20"/>
              <w:szCs w:val="20"/>
            </w:rPr>
            <w:t>N.Marquardt</w:t>
          </w:r>
          <w:proofErr w:type="spellEnd"/>
        </w:p>
      </w:tc>
      <w:tc>
        <w:tcPr>
          <w:tcW w:w="1537" w:type="dxa"/>
          <w:tcBorders>
            <w:top w:val="single" w:sz="4" w:space="0" w:color="auto"/>
            <w:left w:val="single" w:sz="4" w:space="0" w:color="auto"/>
            <w:bottom w:val="single" w:sz="4" w:space="0" w:color="auto"/>
            <w:right w:val="single" w:sz="4" w:space="0" w:color="auto"/>
          </w:tcBorders>
          <w:vAlign w:val="center"/>
          <w:hideMark/>
        </w:tcPr>
        <w:p w14:paraId="277BEB20" w14:textId="77777777" w:rsidR="005A37F3" w:rsidRPr="005A37F3" w:rsidRDefault="005A37F3" w:rsidP="005A37F3">
          <w:pPr>
            <w:tabs>
              <w:tab w:val="center" w:pos="4536"/>
              <w:tab w:val="right" w:pos="9072"/>
            </w:tabs>
            <w:jc w:val="center"/>
            <w:rPr>
              <w:rFonts w:ascii="Tahoma" w:hAnsi="Tahoma" w:cs="Tahoma"/>
              <w:sz w:val="20"/>
              <w:szCs w:val="20"/>
            </w:rPr>
          </w:pPr>
          <w:r w:rsidRPr="005A37F3">
            <w:rPr>
              <w:rFonts w:ascii="Tahoma" w:hAnsi="Tahoma" w:cs="Tahoma"/>
              <w:sz w:val="20"/>
              <w:szCs w:val="20"/>
            </w:rPr>
            <w:t>O. Oeste</w:t>
          </w:r>
        </w:p>
      </w:tc>
    </w:tr>
  </w:tbl>
  <w:p w14:paraId="277BEB22" w14:textId="77777777" w:rsidR="007A6343" w:rsidRPr="00731F37" w:rsidRDefault="00046425">
    <w:pPr>
      <w:pStyle w:val="Kopfzeile"/>
      <w:rPr>
        <w:lang w:val="de-DE"/>
      </w:rPr>
    </w:pPr>
    <w:r w:rsidRPr="00731F37">
      <w:rPr>
        <w:i/>
        <w:sz w:val="28"/>
        <w:lang w:val="de-D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EB24" w14:textId="77777777" w:rsidR="007A6343" w:rsidRDefault="007A63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3AC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D3417E3"/>
    <w:multiLevelType w:val="hybridMultilevel"/>
    <w:tmpl w:val="B6F0A6A6"/>
    <w:lvl w:ilvl="0" w:tplc="04070001">
      <w:start w:val="1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AB22C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44F116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98C7CD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7F1F0A3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248803637">
    <w:abstractNumId w:val="5"/>
  </w:num>
  <w:num w:numId="2" w16cid:durableId="1231648225">
    <w:abstractNumId w:val="4"/>
  </w:num>
  <w:num w:numId="3" w16cid:durableId="518815091">
    <w:abstractNumId w:val="0"/>
  </w:num>
  <w:num w:numId="4" w16cid:durableId="2010980462">
    <w:abstractNumId w:val="2"/>
  </w:num>
  <w:num w:numId="5" w16cid:durableId="293098864">
    <w:abstractNumId w:val="3"/>
  </w:num>
  <w:num w:numId="6" w16cid:durableId="89206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36C"/>
    <w:rsid w:val="00046425"/>
    <w:rsid w:val="0007636C"/>
    <w:rsid w:val="0017431F"/>
    <w:rsid w:val="002A2147"/>
    <w:rsid w:val="004A5EA4"/>
    <w:rsid w:val="004F1061"/>
    <w:rsid w:val="00566749"/>
    <w:rsid w:val="005A37F3"/>
    <w:rsid w:val="00707A7B"/>
    <w:rsid w:val="00713B43"/>
    <w:rsid w:val="00731F37"/>
    <w:rsid w:val="007A6343"/>
    <w:rsid w:val="007C234D"/>
    <w:rsid w:val="007D04A6"/>
    <w:rsid w:val="007E1429"/>
    <w:rsid w:val="00814C8D"/>
    <w:rsid w:val="008A2627"/>
    <w:rsid w:val="00A57C02"/>
    <w:rsid w:val="00A57D32"/>
    <w:rsid w:val="00A718A8"/>
    <w:rsid w:val="00C27A67"/>
    <w:rsid w:val="00CA5629"/>
    <w:rsid w:val="00CB6C8B"/>
    <w:rsid w:val="00CF74D0"/>
    <w:rsid w:val="00E608FB"/>
    <w:rsid w:val="00EA2363"/>
    <w:rsid w:val="00ED5E29"/>
    <w:rsid w:val="00F52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BEA09"/>
  <w15:docId w15:val="{15DDCF91-8B4B-45AA-883C-188607C7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widowControl w:val="0"/>
    </w:pPr>
    <w:rPr>
      <w:snapToGrid w:val="0"/>
      <w:color w:val="000000"/>
      <w:szCs w:val="20"/>
      <w:lang w:val="en-US" w:eastAsia="en-US"/>
    </w:rPr>
  </w:style>
  <w:style w:type="paragraph" w:styleId="Kopfzeile">
    <w:name w:val="header"/>
    <w:basedOn w:val="Standard"/>
    <w:semiHidden/>
    <w:pPr>
      <w:widowControl w:val="0"/>
    </w:pPr>
    <w:rPr>
      <w:snapToGrid w:val="0"/>
      <w:color w:val="000000"/>
      <w:szCs w:val="20"/>
      <w:lang w:val="en-US" w:eastAsia="en-US"/>
    </w:rPr>
  </w:style>
  <w:style w:type="paragraph" w:styleId="Fuzeile">
    <w:name w:val="footer"/>
    <w:basedOn w:val="Standard"/>
    <w:semiHidden/>
    <w:pPr>
      <w:widowControl w:val="0"/>
    </w:pPr>
    <w:rPr>
      <w:snapToGrid w:val="0"/>
      <w:color w:val="000000"/>
      <w:szCs w:val="20"/>
      <w:lang w:val="en-US" w:eastAsia="en-US"/>
    </w:r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5A37F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3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ummer xmlns="185ca264-bc36-408c-81dc-3a1e6aa1b73c">FB-0216</Nummer>
    <Index xmlns="185ca264-bc36-408c-81dc-3a1e6aa1b73c">A</Index>
    <Prozesseigner xmlns="185ca264-bc36-408c-81dc-3a1e6aa1b73c">EK/PW</Prozesseigner>
    <Geh_x00f6_rtzu_x002e__x002e__x002e_ xmlns="185ca264-bc36-408c-81dc-3a1e6aa1b73c" xsi:nil="true"/>
    <Freigabestand xmlns="185ca264-bc36-408c-81dc-3a1e6aa1b73c">2015-04-14T22:00:00+00:00</Freigabestand>
    <MigrationWizId xmlns="185ca264-bc36-408c-81dc-3a1e6aa1b73c" xsi:nil="true"/>
    <MigrationWizIdPermissions xmlns="185ca264-bc36-408c-81dc-3a1e6aa1b73c" xsi:nil="true"/>
    <MigrationWizIdVersion xmlns="185ca264-bc36-408c-81dc-3a1e6aa1b7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C9D0CF48431BD43940C5CF9B9C534A1" ma:contentTypeVersion="14" ma:contentTypeDescription="Ein neues Dokument erstellen." ma:contentTypeScope="" ma:versionID="bc610d26e778bbdcc206e050f3f21d56">
  <xsd:schema xmlns:xsd="http://www.w3.org/2001/XMLSchema" xmlns:xs="http://www.w3.org/2001/XMLSchema" xmlns:p="http://schemas.microsoft.com/office/2006/metadata/properties" xmlns:ns2="185ca264-bc36-408c-81dc-3a1e6aa1b73c" targetNamespace="http://schemas.microsoft.com/office/2006/metadata/properties" ma:root="true" ma:fieldsID="925fda6edf07b143f062cf6812ee1c88" ns2:_="">
    <xsd:import namespace="185ca264-bc36-408c-81dc-3a1e6aa1b73c"/>
    <xsd:element name="properties">
      <xsd:complexType>
        <xsd:sequence>
          <xsd:element name="documentManagement">
            <xsd:complexType>
              <xsd:all>
                <xsd:element ref="ns2:Prozesseigner" minOccurs="0"/>
                <xsd:element ref="ns2:Geh_x00f6_rtzu_x002e__x002e__x002e_" minOccurs="0"/>
                <xsd:element ref="ns2:Nummer" minOccurs="0"/>
                <xsd:element ref="ns2:Index" minOccurs="0"/>
                <xsd:element ref="ns2:Freigabestand" minOccurs="0"/>
                <xsd:element ref="ns2:MediaServiceMetadata" minOccurs="0"/>
                <xsd:element ref="ns2:MediaServiceFastMetadata" minOccurs="0"/>
                <xsd:element ref="ns2:MediaServiceObjectDetectorVersions" minOccurs="0"/>
                <xsd:element ref="ns2:MigrationWizId" minOccurs="0"/>
                <xsd:element ref="ns2:MigrationWizIdPermissions" minOccurs="0"/>
                <xsd:element ref="ns2:MigrationWizIdVers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ca264-bc36-408c-81dc-3a1e6aa1b73c" elementFormDefault="qualified">
    <xsd:import namespace="http://schemas.microsoft.com/office/2006/documentManagement/types"/>
    <xsd:import namespace="http://schemas.microsoft.com/office/infopath/2007/PartnerControls"/>
    <xsd:element name="Prozesseigner" ma:index="5" nillable="true" ma:displayName="Prozesseigner" ma:internalName="Prozesseigner" ma:readOnly="false">
      <xsd:simpleType>
        <xsd:restriction base="dms:Text">
          <xsd:maxLength value="255"/>
        </xsd:restriction>
      </xsd:simpleType>
    </xsd:element>
    <xsd:element name="Geh_x00f6_rtzu_x002e__x002e__x002e_" ma:index="6" nillable="true" ma:displayName="Gehört zu..." ma:internalName="Geh_x00f6_rtzu_x002e__x002e__x002e_" ma:readOnly="false">
      <xsd:simpleType>
        <xsd:restriction base="dms:Text">
          <xsd:maxLength value="255"/>
        </xsd:restriction>
      </xsd:simpleType>
    </xsd:element>
    <xsd:element name="Nummer" ma:index="7" nillable="true" ma:displayName="Nummer" ma:internalName="Nummer" ma:readOnly="false">
      <xsd:simpleType>
        <xsd:restriction base="dms:Text">
          <xsd:maxLength value="255"/>
        </xsd:restriction>
      </xsd:simpleType>
    </xsd:element>
    <xsd:element name="Index" ma:index="8" nillable="true" ma:displayName="Index" ma:internalName="Index" ma:readOnly="false">
      <xsd:simpleType>
        <xsd:restriction base="dms:Text">
          <xsd:maxLength value="255"/>
        </xsd:restriction>
      </xsd:simpleType>
    </xsd:element>
    <xsd:element name="Freigabestand" ma:index="9" nillable="true" ma:displayName="Freigabestand" ma:format="DateOnly" ma:internalName="Freigabestand" ma:readOnly="false">
      <xsd:simpleType>
        <xsd:restriction base="dms:DateTim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igrationWizId" ma:index="16" nillable="true" ma:displayName="MigrationWizId" ma:internalName="MigrationWizId">
      <xsd:simpleType>
        <xsd:restriction base="dms:Text"/>
      </xsd:simpleType>
    </xsd:element>
    <xsd:element name="MigrationWizIdPermissions" ma:index="17" nillable="true" ma:displayName="MigrationWizIdPermissions" ma:internalName="MigrationWizIdPermissions">
      <xsd:simpleType>
        <xsd:restriction base="dms:Text"/>
      </xsd:simpleType>
    </xsd:element>
    <xsd:element name="MigrationWizIdVersion" ma:index="18" nillable="true" ma:displayName="MigrationWizIdVersion" ma:internalName="MigrationWizIdVersion">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B89A-DE73-4226-9DB5-B1584744CE93}">
  <ds:schemaRefs>
    <ds:schemaRef ds:uri="http://purl.org/dc/dcmitype/"/>
    <ds:schemaRef ds:uri="http://schemas.microsoft.com/office/2006/metadata/properties"/>
    <ds:schemaRef ds:uri="http://purl.org/dc/elements/1.1/"/>
    <ds:schemaRef ds:uri="185ca264-bc36-408c-81dc-3a1e6aa1b73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844FF90-EACA-4F23-80E7-7BDA5EB4837F}"/>
</file>

<file path=customXml/itemProps3.xml><?xml version="1.0" encoding="utf-8"?>
<ds:datastoreItem xmlns:ds="http://schemas.openxmlformats.org/officeDocument/2006/customXml" ds:itemID="{59D7BB6C-FC35-4790-9A88-C479C6A218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1620</Words>
  <Characters>10209</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FEUERARBEITEN</vt:lpstr>
    </vt:vector>
  </TitlesOfParts>
  <Company>DSI</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FEUERARBEITEN</dc:title>
  <dc:creator>Wolfgang Kreuger</dc:creator>
  <cp:lastModifiedBy>Isaak, Adreano</cp:lastModifiedBy>
  <cp:revision>15</cp:revision>
  <cp:lastPrinted>2004-08-11T13:46:00Z</cp:lastPrinted>
  <dcterms:created xsi:type="dcterms:W3CDTF">2015-04-15T06:29:00Z</dcterms:created>
  <dcterms:modified xsi:type="dcterms:W3CDTF">2023-11-24T06:58:00Z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0x0101008C9D0CF48431BD43940C5CF9B9C534A1</vt:lpwstr>
  </property>
  <property fmtid="{D5CDD505-2E9C-101B-9397-08002B2CF9AE}" pid="3" name="_ExtendedDescription">
    <vt:lpwstr/>
  </property>
</Properties>
</file>